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1C995F" w14:textId="2FFC7BFA" w:rsidR="00597311" w:rsidRPr="00B01646" w:rsidRDefault="00B01646" w:rsidP="00BD0C66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01646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ການພັດທະນາຍຸດທະສາດການຫຸງຕົ້ມທີ່ສະອາດ</w:t>
      </w:r>
      <w:r w:rsidRPr="00B01646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 </w:t>
      </w:r>
      <w:r w:rsidRPr="00B01646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ສຳລັບ</w:t>
      </w:r>
      <w:r w:rsidRPr="00B01646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 </w:t>
      </w:r>
      <w:r w:rsidRPr="00B01646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ສປປ</w:t>
      </w:r>
      <w:r w:rsidRPr="00B01646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 </w:t>
      </w:r>
      <w:r w:rsidRPr="00B01646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ລາວ</w:t>
      </w:r>
      <w:r w:rsidRPr="00B01646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:</w:t>
      </w:r>
      <w:r w:rsidR="00FD39A8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 xml:space="preserve"> </w:t>
      </w:r>
      <w:r w:rsidRPr="00B01646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ການວິເຄາະບົນພື້ນຖານແບບຈຳລອງ</w:t>
      </w:r>
    </w:p>
    <w:p w14:paraId="441C21FA" w14:textId="77777777" w:rsidR="00CB1E6C" w:rsidRDefault="00CB1E6C" w:rsidP="00BD0C66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6B98424D" w14:textId="4BEFA866" w:rsidR="00B01646" w:rsidRDefault="00B01646" w:rsidP="00BD0C66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01646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ບົດລາຍງານການຄົ້ນຄວ້າ</w:t>
      </w:r>
    </w:p>
    <w:p w14:paraId="116A3C77" w14:textId="77777777" w:rsidR="00BB4233" w:rsidRDefault="00BB4233" w:rsidP="00BB4233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0D0F27F3" w14:textId="75C493E2" w:rsidR="00BB4233" w:rsidRDefault="00BB4233" w:rsidP="00BB4233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B4233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ສະເໜີຕໍ່:</w:t>
      </w:r>
      <w:r w:rsidRPr="00BB4233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 </w:t>
      </w:r>
      <w:r w:rsidRPr="00BB4233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ແຜນງານ ການເຕີບໂຕທີ່ສອດຄ່ອງກັບສະພາບພູມອາກາດ</w:t>
      </w:r>
    </w:p>
    <w:p w14:paraId="115E3DA7" w14:textId="77777777" w:rsidR="006148BA" w:rsidRDefault="006148BA" w:rsidP="00BB4233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4919833F" w14:textId="77777777" w:rsidR="006148BA" w:rsidRDefault="006148BA" w:rsidP="00BB4233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366FEB9A" w14:textId="77777777" w:rsidR="006148BA" w:rsidRPr="00BB4233" w:rsidRDefault="006148BA" w:rsidP="00BB4233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11DE4276" w14:textId="27C2A831" w:rsidR="006148BA" w:rsidRDefault="00E403CA" w:rsidP="006148BA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ຂຽນ ແລະ ຮຽບຮຽງ</w:t>
      </w:r>
      <w:r w:rsidR="006148BA" w:rsidRPr="006148BA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:</w:t>
      </w:r>
      <w:r w:rsidR="006148BA" w:rsidRPr="006148BA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 </w:t>
      </w:r>
      <w:r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ປອ</w:t>
      </w:r>
      <w:r w:rsidR="0006202A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 xml:space="preserve">. </w:t>
      </w:r>
      <w:r w:rsidR="006148BA" w:rsidRPr="006148BA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ຊ້າງເຜືອກ </w:t>
      </w:r>
      <w:r w:rsidR="008F6FDC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 xml:space="preserve">ອິທະວິເດດ </w:t>
      </w:r>
      <w:r w:rsidR="006148BA" w:rsidRPr="006148BA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ແລະ ໄຊຍະລັກ</w:t>
      </w:r>
      <w:r w:rsidR="008F6FDC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 xml:space="preserve"> ວິໄລດາ</w:t>
      </w:r>
    </w:p>
    <w:p w14:paraId="4887E414" w14:textId="5A51DED4" w:rsidR="00697C40" w:rsidRDefault="006148BA" w:rsidP="006148BA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148BA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 </w:t>
      </w:r>
      <w:r w:rsidRPr="006148BA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ມະຫາວິທະຍາໄລແຫ່ງຊາດ (ມຊ)</w:t>
      </w:r>
    </w:p>
    <w:p w14:paraId="2DCC4270" w14:textId="77777777" w:rsidR="00697C40" w:rsidRDefault="00697C40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52BD12AF" w14:textId="77777777" w:rsidR="00CB1E6C" w:rsidRDefault="00CB1E6C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42F159BF" w14:textId="77777777" w:rsidR="00CB1E6C" w:rsidRDefault="00CB1E6C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43C0F63B" w14:textId="77777777" w:rsidR="00CB1E6C" w:rsidRDefault="00CB1E6C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59612480" w14:textId="77777777" w:rsidR="00CB1E6C" w:rsidRDefault="00CB1E6C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7B01E207" w14:textId="77777777" w:rsidR="00CB1E6C" w:rsidRDefault="00CB1E6C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1BB0BB84" w14:textId="77777777" w:rsidR="00CB1E6C" w:rsidRDefault="00CB1E6C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05EC64E7" w14:textId="77777777" w:rsidR="00CB1E6C" w:rsidRDefault="00CB1E6C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</w:p>
    <w:p w14:paraId="4A2B4094" w14:textId="0C68A95E" w:rsidR="00CB1E6C" w:rsidRPr="00B01646" w:rsidRDefault="00CB1E6C" w:rsidP="00CB1E6C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ມີນາ</w:t>
      </w:r>
      <w:r w:rsidR="000529E9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 xml:space="preserve"> 2026</w:t>
      </w:r>
    </w:p>
    <w:p w14:paraId="213F3087" w14:textId="79EC83F0" w:rsidR="00697C40" w:rsidRPr="00697C40" w:rsidRDefault="00697C40" w:rsidP="009914E2">
      <w:pPr>
        <w:jc w:val="both"/>
        <w:rPr>
          <w:rFonts w:ascii="Phetsarath OT" w:eastAsia="Phetsarath OT" w:hAnsi="Phetsarath OT" w:cs="Phetsarath OT"/>
          <w:szCs w:val="24"/>
        </w:rPr>
      </w:pPr>
      <w:r w:rsidRPr="00697C40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lastRenderedPageBreak/>
        <w:t>ບົດຄັດຫຍໍ້</w:t>
      </w:r>
      <w:r w:rsidRPr="00697C40">
        <w:rPr>
          <w:rFonts w:ascii="Phetsarath OT" w:eastAsia="Phetsarath OT" w:hAnsi="Phetsarath OT" w:cs="Phetsarath OT"/>
          <w:szCs w:val="24"/>
        </w:rPr>
        <w:br/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ບົດລາຍງານສະບັບນີ້ ນຳສະເໜີການພັດທະນາ ແລະ ການນຳໃຊ້ກອບການສ້າງແບບຈຳລອງທາງພູມ</w:t>
      </w:r>
      <w:r w:rsidR="009914E2">
        <w:rPr>
          <w:rFonts w:ascii="Phetsarath OT" w:eastAsia="Phetsarath OT" w:hAnsi="Phetsarath OT" w:cs="Phetsarath OT" w:hint="cs"/>
          <w:szCs w:val="24"/>
          <w:cs/>
          <w:lang w:bidi="lo-LA"/>
        </w:rPr>
        <w:t>ສັນຖານ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 </w:t>
      </w:r>
      <w:r w:rsidRPr="00697C40">
        <w:rPr>
          <w:rFonts w:ascii="Phetsarath OT" w:eastAsia="Phetsarath OT" w:hAnsi="Phetsarath OT" w:cs="Phetsarath OT"/>
          <w:szCs w:val="24"/>
        </w:rPr>
        <w:t xml:space="preserve">OnStove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ສຳລັບ ສປປ ລາວ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ໂດຍແນ</w:t>
      </w:r>
      <w:r w:rsidR="009914E2">
        <w:rPr>
          <w:rFonts w:ascii="Phetsarath OT" w:eastAsia="Phetsarath OT" w:hAnsi="Phetsarath OT" w:cs="Phetsarath OT" w:hint="cs"/>
          <w:szCs w:val="24"/>
          <w:cs/>
          <w:lang w:bidi="lo-LA"/>
        </w:rPr>
        <w:t>່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ໃສ່ເປັນພື້ນຖານໃຫ້ແກ່ການຕັດສິນໃຈດ້ານນະໂຍບາຍ ແລະ ການລົງທຶນບົນພື້ນຖານຫຼັກຖານຕົວຈິງ ໃນຂະແໜງການຫຸງຕົ້ມທີ່ສະອາດ. ປັດຈຸບັນ ສປປ ລາວ ຍັງຄົງເພິ່ງພາອາໄສຊີວະມວນແຂງເປັນຫຼັກ ສຳລັບການຫຸງຕົ້ມໃນຄົວເຮືອນ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ໂດຍມີການນຳໃຊ້ເຕົາກ້ອນເສົ້າ (ເຕົາສາມຂາ) ທີ່ໃຊ້ຟືນ ກວມເອົາອັດຕາສ່ວນສູງເຖິງ </w:t>
      </w:r>
      <w:r w:rsidRPr="00697C40">
        <w:rPr>
          <w:rFonts w:ascii="Phetsarath OT" w:eastAsia="Phetsarath OT" w:hAnsi="Phetsarath OT" w:cs="Phetsarath OT"/>
          <w:szCs w:val="24"/>
        </w:rPr>
        <w:t>51</w:t>
      </w:r>
      <w:r w:rsidR="00385FEA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697C40">
        <w:rPr>
          <w:rFonts w:ascii="Phetsarath OT" w:eastAsia="Phetsarath OT" w:hAnsi="Phetsarath OT" w:cs="Phetsarath OT"/>
          <w:szCs w:val="24"/>
        </w:rPr>
        <w:t xml:space="preserve">9%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ຂອງທົ່ວປະເທດ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ເຊິ່ງສ້າງຜົນກະທົບອັນໃຫຍ່ຫຼວງຕໍ່ຕົ້ນທຶນດ້ານສຸຂະພາບ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ສິ່ງແວດລ້ອມ ແລະ ເສດຖະກິດ. ໂດຍຜ່ານການນຳໃຊ້ຂໍ້ມູນທາງ</w:t>
      </w:r>
      <w:r w:rsidR="00C77CE5" w:rsidRPr="00697C40">
        <w:rPr>
          <w:rFonts w:ascii="Phetsarath OT" w:eastAsia="Phetsarath OT" w:hAnsi="Phetsarath OT" w:cs="Phetsarath OT"/>
          <w:szCs w:val="24"/>
          <w:cs/>
          <w:lang w:bidi="lo-LA"/>
        </w:rPr>
        <w:t>ພູມ</w:t>
      </w:r>
      <w:r w:rsidR="00C77CE5">
        <w:rPr>
          <w:rFonts w:ascii="Phetsarath OT" w:eastAsia="Phetsarath OT" w:hAnsi="Phetsarath OT" w:cs="Phetsarath OT" w:hint="cs"/>
          <w:szCs w:val="24"/>
          <w:cs/>
          <w:lang w:bidi="lo-LA"/>
        </w:rPr>
        <w:t>ສັນຖານ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ລະດັບຄົວເຮືອນ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ຂໍ້ມູນສະເພາະດ້ານເຕັກໂນໂລຊີ ແລະ ຕົວປ່ຽນທາງດ້ານເສດຖະກິດ-ສັງຄົມ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ແບບຈຳລອງ </w:t>
      </w:r>
      <w:r w:rsidRPr="00697C40">
        <w:rPr>
          <w:rFonts w:ascii="Phetsarath OT" w:eastAsia="Phetsarath OT" w:hAnsi="Phetsarath OT" w:cs="Phetsarath OT"/>
          <w:szCs w:val="24"/>
        </w:rPr>
        <w:t xml:space="preserve">OnStove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ໄດ້ຖືກປັບທຽບໃຫ້ແທດເໝາະກັບສະພາບການຂອງລາວ ແລະ ຖືກນຳໃຊ້ເພື່ອຈຳລອງສາກທັດການຫັນປ່ຽນສູ່ການຫຸງຕົ້ມທີ່ສະອາດ ແຕ່ປີ </w:t>
      </w:r>
      <w:r w:rsidRPr="00697C40">
        <w:rPr>
          <w:rFonts w:ascii="Phetsarath OT" w:eastAsia="Phetsarath OT" w:hAnsi="Phetsarath OT" w:cs="Phetsarath OT"/>
          <w:szCs w:val="24"/>
        </w:rPr>
        <w:t xml:space="preserve">2025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ຫາ </w:t>
      </w:r>
      <w:r w:rsidRPr="00697C40">
        <w:rPr>
          <w:rFonts w:ascii="Phetsarath OT" w:eastAsia="Phetsarath OT" w:hAnsi="Phetsarath OT" w:cs="Phetsarath OT"/>
          <w:szCs w:val="24"/>
        </w:rPr>
        <w:t>2030.</w:t>
      </w:r>
    </w:p>
    <w:p w14:paraId="103580B0" w14:textId="62180539" w:rsidR="00697C40" w:rsidRPr="00697C40" w:rsidRDefault="00697C40" w:rsidP="009914E2">
      <w:pPr>
        <w:jc w:val="both"/>
        <w:rPr>
          <w:rFonts w:ascii="Phetsarath OT" w:eastAsia="Phetsarath OT" w:hAnsi="Phetsarath OT" w:cs="Phetsarath OT"/>
          <w:szCs w:val="24"/>
        </w:rPr>
      </w:pP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ການວິເຄາະກໍລະນີ</w:t>
      </w:r>
      <w:r w:rsidR="00773EB6">
        <w:rPr>
          <w:rFonts w:ascii="Phetsarath OT" w:eastAsia="Phetsarath OT" w:hAnsi="Phetsarath OT" w:cs="Phetsarath OT" w:hint="cs"/>
          <w:szCs w:val="24"/>
          <w:cs/>
          <w:lang w:bidi="lo-LA"/>
        </w:rPr>
        <w:t>ປົກກະຕິ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ເຊິ່ງສະແດງເຖິງສະພາບການໃນປັດຈຸບັນ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ໄດ້ເປີດເຜີຍໃຫ້ເຫັນຄວາມແຕກໂຕນກັນຢ່າງຊັດເຈນ ລະຫວ່າງຕົວເມືອງ ແລະ ຊົນນະບົດ: ໃນຂະນະທີ່ຄົວເຮືອນໃນຕົວເມືອງ ມີອັດຕາການນຳໃຊ້ເຕົາຫຸງຕົ້ມປະຢັດພະລັງງານ (</w:t>
      </w:r>
      <w:r w:rsidRPr="00697C40">
        <w:rPr>
          <w:rFonts w:ascii="Phetsarath OT" w:eastAsia="Phetsarath OT" w:hAnsi="Phetsarath OT" w:cs="Phetsarath OT"/>
          <w:szCs w:val="24"/>
        </w:rPr>
        <w:t xml:space="preserve">ICS)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ແລະ ການຫຸງຕົ້ມດ້ວຍໄຟຟ້າທີ່ສູງກວ່າ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ຊຸມຊົນໃນຊົນນະບົດຍັງຄົງເພິ່ງພາອາໄສເຕັກໂນໂລຊີເຊື້ອໄຟແຂງແບບດັ້ງເດີມເປັນສ່ວນໃຫຍ່. ຜົນການຈຳລອງສາກທັດສະແດງໃຫ້ເຫັນວ່າ ແຜນງານການແຊກແຊງຢ່າງເປັນລະບົບ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ທີ່ແນໃສ່ການທົດແທນເຕົາແບບດັ້ງເດີມຢ່າງເປັນກ້າວໆ ດ້ວຍເຕົາຫຸງຕົ້ມປະຢັດພະລັງງານ (</w:t>
      </w:r>
      <w:r w:rsidRPr="00697C40">
        <w:rPr>
          <w:rFonts w:ascii="Phetsarath OT" w:eastAsia="Phetsarath OT" w:hAnsi="Phetsarath OT" w:cs="Phetsarath OT"/>
          <w:szCs w:val="24"/>
        </w:rPr>
        <w:t xml:space="preserve">ICS WS-3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</w:t>
      </w:r>
      <w:r w:rsidRPr="00697C40">
        <w:rPr>
          <w:rFonts w:ascii="Phetsarath OT" w:eastAsia="Phetsarath OT" w:hAnsi="Phetsarath OT" w:cs="Phetsarath OT"/>
          <w:szCs w:val="24"/>
        </w:rPr>
        <w:t xml:space="preserve">ICS PPT-3)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ແລະ ເຕັກໂນໂລຊີການຫຸງຕົ້ມດ້ວຍໄຟຟ້າ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ແມ່ນສາມາດສ້າງຜົນປະໂຫຍດຮ່ວມຢ່າງມະຫາສານ. ພາຍໃນປີ </w:t>
      </w:r>
      <w:r w:rsidRPr="00697C40">
        <w:rPr>
          <w:rFonts w:ascii="Phetsarath OT" w:eastAsia="Phetsarath OT" w:hAnsi="Phetsarath OT" w:cs="Phetsarath OT"/>
          <w:szCs w:val="24"/>
        </w:rPr>
        <w:t xml:space="preserve">2030,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ສາກທັດທີ່ຈຳລອງຂຶ້ນນີ້ ຄາດຄະເນການລົງທຶນສະສົມຢູ່ທີ່ </w:t>
      </w:r>
      <w:r w:rsidRPr="00697C40">
        <w:rPr>
          <w:rFonts w:ascii="Phetsarath OT" w:eastAsia="Phetsarath OT" w:hAnsi="Phetsarath OT" w:cs="Phetsarath OT"/>
          <w:szCs w:val="24"/>
        </w:rPr>
        <w:t>6</w:t>
      </w:r>
      <w:r w:rsidR="00ED126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697C40">
        <w:rPr>
          <w:rFonts w:ascii="Phetsarath OT" w:eastAsia="Phetsarath OT" w:hAnsi="Phetsarath OT" w:cs="Phetsarath OT"/>
          <w:szCs w:val="24"/>
        </w:rPr>
        <w:t xml:space="preserve">71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ລ້ານໂດລາສະຫະລັດ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ການຫຼຸດຜ່ອນການຊົມໃຊ້ພະລັງງານປະຈຳປີ ຈາກປະມານ </w:t>
      </w:r>
      <w:r w:rsidRPr="00697C40">
        <w:rPr>
          <w:rFonts w:ascii="Phetsarath OT" w:eastAsia="Phetsarath OT" w:hAnsi="Phetsarath OT" w:cs="Phetsarath OT"/>
          <w:szCs w:val="24"/>
        </w:rPr>
        <w:t>12</w:t>
      </w:r>
      <w:r w:rsidR="00ED1267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697C40">
        <w:rPr>
          <w:rFonts w:ascii="Phetsarath OT" w:eastAsia="Phetsarath OT" w:hAnsi="Phetsarath OT" w:cs="Phetsarath OT"/>
          <w:szCs w:val="24"/>
        </w:rPr>
        <w:t xml:space="preserve">000 TJ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ລົງມາເປັນປະມານ </w:t>
      </w:r>
      <w:r w:rsidRPr="00697C40">
        <w:rPr>
          <w:rFonts w:ascii="Phetsarath OT" w:eastAsia="Phetsarath OT" w:hAnsi="Phetsarath OT" w:cs="Phetsarath OT"/>
          <w:szCs w:val="24"/>
        </w:rPr>
        <w:t>9</w:t>
      </w:r>
      <w:r w:rsidR="00ED1267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697C40">
        <w:rPr>
          <w:rFonts w:ascii="Phetsarath OT" w:eastAsia="Phetsarath OT" w:hAnsi="Phetsarath OT" w:cs="Phetsarath OT"/>
          <w:szCs w:val="24"/>
        </w:rPr>
        <w:t xml:space="preserve">000 TJ,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ການຫຼຸດຜ່ອນການປ່ອຍອາຍພິດກາກບອນ (</w:t>
      </w:r>
      <w:r w:rsidRPr="00697C40">
        <w:rPr>
          <w:rFonts w:ascii="Phetsarath OT" w:eastAsia="Phetsarath OT" w:hAnsi="Phetsarath OT" w:cs="Phetsarath OT"/>
          <w:szCs w:val="24"/>
        </w:rPr>
        <w:t>CO</w:t>
      </w:r>
      <w:r w:rsidRPr="00697C40">
        <w:rPr>
          <w:rFonts w:ascii="Cambria Math" w:eastAsia="Phetsarath OT" w:hAnsi="Cambria Math" w:cs="Cambria Math"/>
          <w:szCs w:val="24"/>
        </w:rPr>
        <w:t>₂</w:t>
      </w:r>
      <w:r w:rsidRPr="00697C40">
        <w:rPr>
          <w:rFonts w:ascii="Phetsarath OT" w:eastAsia="Phetsarath OT" w:hAnsi="Phetsarath OT" w:cs="Phetsarath OT"/>
          <w:szCs w:val="24"/>
        </w:rPr>
        <w:t xml:space="preserve">)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ບັນລຸເຖິງປະມານ </w:t>
      </w:r>
      <w:r w:rsidRPr="00697C40">
        <w:rPr>
          <w:rFonts w:ascii="Phetsarath OT" w:eastAsia="Phetsarath OT" w:hAnsi="Phetsarath OT" w:cs="Phetsarath OT"/>
          <w:szCs w:val="24"/>
        </w:rPr>
        <w:t>133</w:t>
      </w:r>
      <w:r w:rsidR="00F94EF6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697C40">
        <w:rPr>
          <w:rFonts w:ascii="Phetsarath OT" w:eastAsia="Phetsarath OT" w:hAnsi="Phetsarath OT" w:cs="Phetsarath OT"/>
          <w:szCs w:val="24"/>
        </w:rPr>
        <w:t xml:space="preserve">17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ລ້ານໂຕນ</w:t>
      </w:r>
      <w:r w:rsidRPr="00697C40">
        <w:rPr>
          <w:rFonts w:ascii="Phetsarath OT" w:eastAsia="Phetsarath OT" w:hAnsi="Phetsarath OT" w:cs="Phetsarath OT"/>
          <w:szCs w:val="24"/>
        </w:rPr>
        <w:t xml:space="preserve">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ຜົນປະໂຫຍດທາງເສດຖະກິດສຸດທິປະມານ </w:t>
      </w:r>
      <w:r w:rsidRPr="00697C40">
        <w:rPr>
          <w:rFonts w:ascii="Phetsarath OT" w:eastAsia="Phetsarath OT" w:hAnsi="Phetsarath OT" w:cs="Phetsarath OT"/>
          <w:szCs w:val="24"/>
        </w:rPr>
        <w:t>1</w:t>
      </w:r>
      <w:r w:rsidR="0068745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697C40">
        <w:rPr>
          <w:rFonts w:ascii="Phetsarath OT" w:eastAsia="Phetsarath OT" w:hAnsi="Phetsarath OT" w:cs="Phetsarath OT"/>
          <w:szCs w:val="24"/>
        </w:rPr>
        <w:t xml:space="preserve">3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ຕື້ໂດລາສະຫະລັດ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ເຊິ່ງປັດໄຈຊຸກຍູ້ຕົ້ນຕໍແມ່ນມາຈາກມູນຄ່າທີ່ປະຢັດໄດ້ຈາກການຫຼີກລ່ຽງຕົ້ນທຶນດ້ານສຸຂະພາບ ແລະ ການປະຢັດເວລາຈາກການຫຼຸດຜ່ອນການເກັບເຊື້ອໄຟ.</w:t>
      </w:r>
    </w:p>
    <w:p w14:paraId="6F96AB03" w14:textId="75A7E936" w:rsidR="00697C40" w:rsidRPr="00697C40" w:rsidRDefault="00697C40" w:rsidP="009914E2">
      <w:pPr>
        <w:jc w:val="both"/>
        <w:rPr>
          <w:rFonts w:ascii="Phetsarath OT" w:eastAsia="Phetsarath OT" w:hAnsi="Phetsarath OT" w:cs="Phetsarath OT"/>
          <w:szCs w:val="24"/>
        </w:rPr>
      </w:pP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ຂໍ້ຄົ້ນພົບເຫຼົ່ານີ້ ໄດ້ຢ້ຳເຖິງຄວາມເປັນໄປໄດ້ທາງດ້ານເສດຖະກິດ ແລະ ຜົນກະທົບຕໍ່ການພັດທະນາ ຂອງການຂະຫຍາຍຂະໜາດການຫຸງຕົ້ມທີ່ສະອາດໃນລາວ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ພ້ອມທັງສະໜອງພື້ນຖານທາງດ້ານປະລິມານໃຫ້ແກ່ນະໂຍບາຍລະດັບຊາດ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ການຮ່ວມມືກັບຄູ່ຮ່ວມພັດທະນາ ແລະ ກົນໄກການເງິນດ້ານ</w:t>
      </w:r>
      <w:r w:rsidR="0062360E">
        <w:rPr>
          <w:rFonts w:ascii="Phetsarath OT" w:eastAsia="Phetsarath OT" w:hAnsi="Phetsarath OT" w:cs="Phetsarath OT" w:hint="cs"/>
          <w:szCs w:val="24"/>
          <w:cs/>
          <w:lang w:bidi="lo-LA"/>
        </w:rPr>
        <w:t>ຊິນເຊື່ອ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ກາກບອນ.</w:t>
      </w:r>
    </w:p>
    <w:p w14:paraId="022B9272" w14:textId="081160E0" w:rsidR="00697C40" w:rsidRPr="00697C40" w:rsidRDefault="00697C40" w:rsidP="00697C40">
      <w:pPr>
        <w:rPr>
          <w:rFonts w:ascii="Phetsarath OT" w:eastAsia="Phetsarath OT" w:hAnsi="Phetsarath OT" w:cs="Phetsarath OT"/>
          <w:szCs w:val="24"/>
        </w:rPr>
      </w:pPr>
      <w:r w:rsidRPr="00697C40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ຄຳສັບສຳຄັນ</w:t>
      </w:r>
      <w:r w:rsidRPr="00697C40">
        <w:rPr>
          <w:rFonts w:ascii="Phetsarath OT" w:eastAsia="Phetsarath OT" w:hAnsi="Phetsarath OT" w:cs="Phetsarath OT"/>
          <w:szCs w:val="24"/>
        </w:rPr>
        <w:t xml:space="preserve">: OnStove,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ການຫຸງຕົ້ມທີ່ສະອາດ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ສປປ ລາວ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ການສ້າງແບບຈຳລອງທາງ</w:t>
      </w:r>
      <w:r w:rsidR="0037277D" w:rsidRPr="00697C40">
        <w:rPr>
          <w:rFonts w:ascii="Phetsarath OT" w:eastAsia="Phetsarath OT" w:hAnsi="Phetsarath OT" w:cs="Phetsarath OT"/>
          <w:szCs w:val="24"/>
          <w:cs/>
          <w:lang w:bidi="lo-LA"/>
        </w:rPr>
        <w:t>ພູມ</w:t>
      </w:r>
      <w:r w:rsidR="0037277D">
        <w:rPr>
          <w:rFonts w:ascii="Phetsarath OT" w:eastAsia="Phetsarath OT" w:hAnsi="Phetsarath OT" w:cs="Phetsarath OT" w:hint="cs"/>
          <w:szCs w:val="24"/>
          <w:cs/>
          <w:lang w:bidi="lo-LA"/>
        </w:rPr>
        <w:t>ສັນຖານ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ພະລັງງານຄົວເຮືອນ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ຊີວະມວນ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ເຕົາຫຸງຕົ້ມປະຢັດພະລັງງານ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>ຜົນກະທົບດ້ານສຸຂະພາບ</w:t>
      </w:r>
      <w:r w:rsidRPr="00697C40">
        <w:rPr>
          <w:rFonts w:ascii="Phetsarath OT" w:eastAsia="Phetsarath OT" w:hAnsi="Phetsarath OT" w:cs="Phetsarath OT"/>
          <w:szCs w:val="24"/>
        </w:rPr>
        <w:t xml:space="preserve">, </w:t>
      </w:r>
      <w:r w:rsidRPr="00697C40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ການຫຼຸດຜ່ອນ </w:t>
      </w:r>
      <w:r w:rsidRPr="00697C40">
        <w:rPr>
          <w:rFonts w:ascii="Phetsarath OT" w:eastAsia="Phetsarath OT" w:hAnsi="Phetsarath OT" w:cs="Phetsarath OT"/>
          <w:szCs w:val="24"/>
        </w:rPr>
        <w:t>CO</w:t>
      </w:r>
      <w:r w:rsidRPr="00697C40">
        <w:rPr>
          <w:rFonts w:ascii="Cambria Math" w:eastAsia="Phetsarath OT" w:hAnsi="Cambria Math" w:cs="Cambria Math"/>
          <w:szCs w:val="24"/>
        </w:rPr>
        <w:t>₂</w:t>
      </w:r>
    </w:p>
    <w:p w14:paraId="4A042927" w14:textId="77777777" w:rsidR="00E13AC9" w:rsidRDefault="008D4C69" w:rsidP="00E13AC9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D4C69">
        <w:rPr>
          <w:rFonts w:ascii="Phetsarath OT" w:eastAsia="Phetsarath OT" w:hAnsi="Phetsarath OT" w:cs="Phetsarath OT"/>
          <w:b/>
          <w:bCs/>
          <w:szCs w:val="24"/>
        </w:rPr>
        <w:lastRenderedPageBreak/>
        <w:t xml:space="preserve">1. </w:t>
      </w:r>
      <w:r w:rsidRPr="008D4C69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ບົດນຳ</w:t>
      </w:r>
    </w:p>
    <w:p w14:paraId="7A5F79C1" w14:textId="1D39CF15" w:rsidR="008D4C69" w:rsidRDefault="008D4C69" w:rsidP="00E13AC9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ການເຂົ້າເຖິງການຫຸງຕົ້ມທີ່ສະອາດ ຍັງຄົງເປັນໜຶ່ງໃນສິ່ງທ້າທາຍດ້ານພະລັງງານທີ່ຮີບດ່ວນທີ່ສຸດ ແຕ່ຍັງບໍ່ໄດ້ຮັບຄວາມສຳຄັນເທົ່າທີ່ຄວນໃນພາກພື້ນອາຊີຕາເວັນອອກສ່ຽງໃຕ້. ໃນ ສປປ ລາວ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ຄົວເຮືອນໃນຊົນນະບົດສ່ວນໃຫຍ່ຍັງເພິ່ງພາອາໄສຊີວະມວນແຂງແບບດັ້ງເດີມ ຄື ຟືນ ແລະ ຖ່ານ ສຳລັບການຫຸງຕົ້ມ ແລະ ການສ້າງຄວາມອົບອຸ່ນໃນຊີວິດປະຈຳວັນ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ໂດຍຕົ້ນຕໍແມ່ນການດັງໄຟແບບເປີດ ແລະ ການໃຊ້ເຕົາແບບປະຖົມປະຖານ ເຊັ່ນ: ເຕົາກ້ອນເສົ້າ (ເຕົາສາມຂາ). ການເພິ່ງພາອາໄສຊີວະມວນທີ່ບໍ່ຜ່ານການແປຮູບນີ້ ແມ່ນຝັງເລິກຢູ່ໃນວິຖີປະຕິບັດທາງວັດທະນະທຳ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ຂໍ້ຈຳກັດໃນການເຂົ້າເຖິງຕະຫຼາດ ແລະ ຕົ້ນທຶນທາງກົງທີ່ແທບຈະເປັນສູນຈາກການເກັບຟືນໃນເຂດປ່າໄມ້.</w:t>
      </w:r>
    </w:p>
    <w:p w14:paraId="3BCED806" w14:textId="0D102492" w:rsidR="008D4C69" w:rsidRDefault="008D4C69" w:rsidP="000F029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ເຖິງຢ່າງໃດກໍຕາມ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ຜົນກະທົບທີ່ຕາມມານັ້ນແມ່ນມີຢ່າງກວ້າງຂວາງ. ມົນລະພິດທາງອາກາດໃນຄົວຈາກການເຜົາໄໝ້ເຊື້ອໄຟແຂງ ຈັດເປັນໜຶ່ງໃນຄວາມສ່ຽງດ້ານສຸຂະພາບຈາກສິ່ງແວດລ້ອມທີ່ສຳຄັນອັນດັບຕົ້ນໆຂອງໂລກ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ເຊິ່ງເປັນສາເຫດຂອງການເສຍຊີວິດປະມານ </w:t>
      </w:r>
      <w:r w:rsidRPr="008D4C69">
        <w:rPr>
          <w:rFonts w:ascii="Phetsarath OT" w:eastAsia="Phetsarath OT" w:hAnsi="Phetsarath OT" w:cs="Phetsarath OT"/>
          <w:szCs w:val="24"/>
        </w:rPr>
        <w:t>3</w:t>
      </w:r>
      <w:r w:rsidR="00141A8A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D4C69">
        <w:rPr>
          <w:rFonts w:ascii="Phetsarath OT" w:eastAsia="Phetsarath OT" w:hAnsi="Phetsarath OT" w:cs="Phetsarath OT"/>
          <w:szCs w:val="24"/>
        </w:rPr>
        <w:t xml:space="preserve">2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ລ້ານຄົນຕໍ່ປີ (</w:t>
      </w:r>
      <w:r w:rsidRPr="008D4C69">
        <w:rPr>
          <w:rFonts w:ascii="Phetsarath OT" w:eastAsia="Phetsarath OT" w:hAnsi="Phetsarath OT" w:cs="Phetsarath OT"/>
          <w:szCs w:val="24"/>
        </w:rPr>
        <w:t xml:space="preserve">WHO, 2023).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ຢູ່ລາວ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ແມ່ຍິງ ແລະ ເດັກນ້ອຍ ແມ່ນຜູ້ທີ່ແບກຮັບພາລະໜັກໜ່ວງທີ່ສຸດຈາກການສຳຜັດດັ່ງກ່າວ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ເນື່ອງຈາກພວກເຂົາໃຊ້ເວລາສ່ວນໃຫຍ່ຢູ່ໃກ້ກັບເຕົາໄຟ. ນອກເໜືອຈາກດ້ານສຸຂະພາບແລ້ວ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ການເພິ່ງພາອາໄສຊີວະມວນຍັງປະກອບສ່ວນເຮັດໃຫ້ເກີດການຕັດໄມ້ທຳລາຍປ່າ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ການປ່ອຍອາຍພິດເຮືອນແກ້ວ (ຕົ້ນຕໍແມ່ນກາກບອນດຳ ແລະ </w:t>
      </w:r>
      <w:r w:rsidRPr="008D4C69">
        <w:rPr>
          <w:rFonts w:ascii="Phetsarath OT" w:eastAsia="Phetsarath OT" w:hAnsi="Phetsarath OT" w:cs="Phetsarath OT"/>
          <w:szCs w:val="24"/>
        </w:rPr>
        <w:t>CO</w:t>
      </w:r>
      <w:r w:rsidRPr="008D4C69">
        <w:rPr>
          <w:rFonts w:ascii="Cambria Math" w:eastAsia="Phetsarath OT" w:hAnsi="Cambria Math" w:cs="Cambria Math"/>
          <w:szCs w:val="24"/>
        </w:rPr>
        <w:t>₂</w:t>
      </w:r>
      <w:r w:rsidRPr="008D4C69">
        <w:rPr>
          <w:rFonts w:ascii="Phetsarath OT" w:eastAsia="Phetsarath OT" w:hAnsi="Phetsarath OT" w:cs="Phetsarath OT"/>
          <w:szCs w:val="24"/>
        </w:rPr>
        <w:t xml:space="preserve">)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ແລະ ຄວາມທຸກຍາກດ້ານເວລາຢ່າງຫຼວງຫຼາຍ ໂດຍສະເພາະສຳລັບແມ່ຍິງຜູ້ທີ່ຕ້ອງໄປເກັບຟືນ (</w:t>
      </w:r>
      <w:r w:rsidRPr="008D4C69">
        <w:rPr>
          <w:rFonts w:ascii="Phetsarath OT" w:eastAsia="Phetsarath OT" w:hAnsi="Phetsarath OT" w:cs="Phetsarath OT"/>
          <w:szCs w:val="24"/>
        </w:rPr>
        <w:t>IEA, 2023).</w:t>
      </w:r>
    </w:p>
    <w:p w14:paraId="09424236" w14:textId="3E0D20E5" w:rsidR="008D4C69" w:rsidRPr="008D4C69" w:rsidRDefault="008D4C69" w:rsidP="000F029D">
      <w:pPr>
        <w:jc w:val="both"/>
        <w:rPr>
          <w:rFonts w:ascii="Phetsarath OT" w:eastAsia="Phetsarath OT" w:hAnsi="Phetsarath OT" w:cs="Phetsarath OT"/>
          <w:szCs w:val="24"/>
        </w:rPr>
      </w:pP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ເຖິງວ່າມີສິ່ງທ້າທາຍເຫຼົ່ານີ້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ສປປ ລາວ ກໍຍັງໄດ້ສ້າງຄວາມໝາຍໝັ້ນທາງນະໂຍບາຍ ໃນການຫັນປ່ຽນສູ່ພະລັງງານສະອາດ. ແຜນພັດທະນາເສດຖະກິດ-ສັງຄົມແຫ່ງຊາດ ແລະ ການປະກອບສ່ວນທີ່ກຳນົດໃນລະດັບຊາດຂອງປະເທດ ພາຍໃຕ້ສັນຍາປາຣີ ໄດ້ກຳນົດເອົາພະລັງງານຄົວເຮືອນເປັນຂົງເຂດບູລິມະສິດ. ແຜນພັດທະນາເສດຖະກິດ-ສັງຄົມແຫ່ງຊາດ ຄັ້ງທີ </w:t>
      </w:r>
      <w:r w:rsidRPr="008D4C69">
        <w:rPr>
          <w:rFonts w:ascii="Phetsarath OT" w:eastAsia="Phetsarath OT" w:hAnsi="Phetsarath OT" w:cs="Phetsarath OT"/>
          <w:szCs w:val="24"/>
        </w:rPr>
        <w:t xml:space="preserve">IX (2021–2025)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ໄດ້ວາງເປົ້າໝາຍຢ່າງຊັດເຈນໃນການປັບປຸງການເຂົ້າເຖິງພະລັງງານ ແລະ ການຫຼຸດຜ່ອນການເພິ່ງພາອາໄສຊີວະມວນ ໃນຖານະທີ່ເປັນອົງປະກອບໜຶ່ງຂອງການເຕີບໂຕສີຂຽວ (ລັດຖະບານ ແຫ່ງ ສປປ ລາວ</w:t>
      </w:r>
      <w:r w:rsidRPr="008D4C69">
        <w:rPr>
          <w:rFonts w:ascii="Phetsarath OT" w:eastAsia="Phetsarath OT" w:hAnsi="Phetsarath OT" w:cs="Phetsarath OT"/>
          <w:szCs w:val="24"/>
        </w:rPr>
        <w:t xml:space="preserve">, 2021).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ເອກະສານ </w:t>
      </w:r>
      <w:r w:rsidRPr="008D4C69">
        <w:rPr>
          <w:rFonts w:ascii="Phetsarath OT" w:eastAsia="Phetsarath OT" w:hAnsi="Phetsarath OT" w:cs="Phetsarath OT"/>
          <w:szCs w:val="24"/>
        </w:rPr>
        <w:t xml:space="preserve">NDC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ສະບັບປັບປຸງຂອງ ສປປ ລາວ (</w:t>
      </w:r>
      <w:r w:rsidRPr="008D4C69">
        <w:rPr>
          <w:rFonts w:ascii="Phetsarath OT" w:eastAsia="Phetsarath OT" w:hAnsi="Phetsarath OT" w:cs="Phetsarath OT"/>
          <w:szCs w:val="24"/>
        </w:rPr>
        <w:t xml:space="preserve">2021)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ໄດ້ກຳນົດເປົ້າໝາຍໃນການແຈກຢາຍເຕົາຫຸງຕົ້ມໄຟຟ້າຈຳນວນ </w:t>
      </w:r>
      <w:r w:rsidRPr="008D4C69">
        <w:rPr>
          <w:rFonts w:ascii="Phetsarath OT" w:eastAsia="Phetsarath OT" w:hAnsi="Phetsarath OT" w:cs="Phetsarath OT"/>
          <w:szCs w:val="24"/>
        </w:rPr>
        <w:t>100</w:t>
      </w:r>
      <w:r w:rsidR="00265685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D4C69">
        <w:rPr>
          <w:rFonts w:ascii="Phetsarath OT" w:eastAsia="Phetsarath OT" w:hAnsi="Phetsarath OT" w:cs="Phetsarath OT"/>
          <w:szCs w:val="24"/>
        </w:rPr>
        <w:t xml:space="preserve">000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ໜ່ວຍ ພາຍໃນປີ </w:t>
      </w:r>
      <w:r w:rsidRPr="008D4C69">
        <w:rPr>
          <w:rFonts w:ascii="Phetsarath OT" w:eastAsia="Phetsarath OT" w:hAnsi="Phetsarath OT" w:cs="Phetsarath OT"/>
          <w:szCs w:val="24"/>
        </w:rPr>
        <w:t xml:space="preserve">2030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ໝາຍໝັ້ນທີ່ຈະຫຼຸດຜ່ອນການປ່ອຍອາຍພິດຈາກຂະແໜງພະລັງງານ ໂດຍຜ່ານການປ່ຽນແປງການຊົມໃຊ້ເຊື້ອໄຟໃນຄົວເຮືອນ (ລັດຖະບານ ແຫ່ງ ສປປ ລາວ / </w:t>
      </w:r>
      <w:r w:rsidRPr="008D4C69">
        <w:rPr>
          <w:rFonts w:ascii="Phetsarath OT" w:eastAsia="Phetsarath OT" w:hAnsi="Phetsarath OT" w:cs="Phetsarath OT"/>
          <w:szCs w:val="24"/>
        </w:rPr>
        <w:t xml:space="preserve">UNFCCC, 2021).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ແນວໃດກໍຕາມ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ການຜັນຂະຫຍາຍເຈດຈຳນົງທາງນະໂຍບາຍເຫຼົ່ານີ້ ໃຫ້ກາຍເປັນແຜນງານການແຊກແຊງທີ່ກົງເປົ້າໝາຍນັ້ນ ຮຽກຮ້ອງໃຫ້ມີພື້ນຖານການວິເຄາະທີ່ໜັກແໜ້ນ ເຊິ່ງລວມມີ ຂໍ້ມູນທາງພື້ນທີ່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="009C6DC5">
        <w:rPr>
          <w:rFonts w:ascii="Phetsarath OT" w:eastAsia="Phetsarath OT" w:hAnsi="Phetsarath OT" w:cs="Phetsarath OT" w:hint="cs"/>
          <w:szCs w:val="24"/>
          <w:cs/>
          <w:lang w:bidi="lo-LA"/>
        </w:rPr>
        <w:t>ຈຸດຄຸ້ມ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ທຶນ</w:t>
      </w:r>
      <w:r w:rsidR="00664F93">
        <w:rPr>
          <w:rFonts w:ascii="Phetsarath OT" w:eastAsia="Phetsarath OT" w:hAnsi="Phetsarath OT" w:cs="Phetsarath OT" w:hint="cs"/>
          <w:szCs w:val="24"/>
          <w:cs/>
          <w:lang w:bidi="lo-LA"/>
        </w:rPr>
        <w:t>ທາງ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ເຕັກໂນໂລຊີ ແລະ ການປະເມີນຜົນປະໂຫຍດຮ່ວມທາງປະລິມານ.</w:t>
      </w:r>
    </w:p>
    <w:p w14:paraId="4DF2D7E6" w14:textId="4D15B6B7" w:rsidR="008D4C69" w:rsidRDefault="00664F93" w:rsidP="000F029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rFonts w:ascii="Phetsarath OT" w:eastAsia="Phetsarath OT" w:hAnsi="Phetsarath OT" w:cs="Phetsarath OT" w:hint="cs"/>
          <w:szCs w:val="24"/>
          <w:cs/>
          <w:lang w:bidi="lo-LA"/>
        </w:rPr>
        <w:lastRenderedPageBreak/>
        <w:t>ຂ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ອບ</w:t>
      </w:r>
      <w:r w:rsidR="000F029D">
        <w:rPr>
          <w:rFonts w:ascii="Phetsarath OT" w:eastAsia="Phetsarath OT" w:hAnsi="Phetsarath OT" w:cs="Phetsarath OT" w:hint="cs"/>
          <w:szCs w:val="24"/>
          <w:cs/>
          <w:lang w:bidi="lo-LA"/>
        </w:rPr>
        <w:t>ເຂດ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ການວິເຄາະ 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OnStove (Korkovelos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ແລະ ຄະນະ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, 2022)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ໄດ້ຖືກພັດທະນາຂຶ້ນມາເພື່ອຕອບສະໜອງຄວາມຕ້ອງການດັ່ງກ່າວ. 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OnStove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ແມ່ນເຄື່ອງມືສ້າງແບບຈຳລອງທາງ</w:t>
      </w:r>
      <w:r w:rsidR="00701EDB" w:rsidRPr="00697C40">
        <w:rPr>
          <w:rFonts w:ascii="Phetsarath OT" w:eastAsia="Phetsarath OT" w:hAnsi="Phetsarath OT" w:cs="Phetsarath OT"/>
          <w:szCs w:val="24"/>
          <w:cs/>
          <w:lang w:bidi="lo-LA"/>
        </w:rPr>
        <w:t>ພູມ</w:t>
      </w:r>
      <w:r w:rsidR="00701EDB">
        <w:rPr>
          <w:rFonts w:ascii="Phetsarath OT" w:eastAsia="Phetsarath OT" w:hAnsi="Phetsarath OT" w:cs="Phetsarath OT" w:hint="cs"/>
          <w:szCs w:val="24"/>
          <w:cs/>
          <w:lang w:bidi="lo-LA"/>
        </w:rPr>
        <w:t>ສັນຖານ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ແບບເປີດ ທີ່ຈຳລອງຜົນປະໂຫຍດສຸດທິ ຂອງການຫັນປ່ຽນຄົວເຮືອນ ຈາກການນຳໃຊ້ເຕົາແບບດັ້ງເດີມ ໄປສູ່ເຕັກໂນໂລຊີການຫຸງຕົ້ມທີ່ສະອາດກວ່າ. ເຄື່ອງມືນີ້ໄດ້ປະສົມປະສານຂໍ້ມູນປະຊາກອນທາງພື້ນທີ່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,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ຕົ້ນທຶນພະລັງງານ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,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ປະສິດທິພາບຂອງເຕັກໂນໂລຊີ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,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ຕົວປ່ຽນຜົນກະທົບດ້ານສຸຂະພາບ ແລະ ການຄາດຄະເນການປະຢັດເວລາ ເພື່ອຄົ້ນຫາການຫັນປ່ຽນເຕັກໂນໂລຊີທີ່ເໝາະສົມທີ່ສຸດ ໃນລະດັບຄົວເຮືອນ ທີ່ກວມເອົາພື້ນທີ່ທາງພູມສາດທົ່ວປະເທດ. ແບບຈຳລອງນີ້ໄດ້ຖືກນຳໄປໃຊ້ໃນຫຼາຍປະເທດໃນພາກພື້ນອາຟຣິກາທາງໃຕ້</w:t>
      </w:r>
      <w:r w:rsidR="005D4969">
        <w:rPr>
          <w:rFonts w:ascii="Phetsarath OT" w:eastAsia="Phetsarath OT" w:hAnsi="Phetsarath OT" w:cs="Phetsarath OT" w:hint="cs"/>
          <w:szCs w:val="24"/>
          <w:cs/>
          <w:lang w:bidi="lo-LA"/>
        </w:rPr>
        <w:t>ຂອງ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ທະເລຊາຍຊາຮາຣາ (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Khavari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ແລະ ຄະນະ</w:t>
      </w:r>
      <w:r w:rsidR="008D4C69" w:rsidRPr="008D4C69">
        <w:rPr>
          <w:rFonts w:ascii="Phetsarath OT" w:eastAsia="Phetsarath OT" w:hAnsi="Phetsarath OT" w:cs="Phetsarath OT"/>
          <w:szCs w:val="24"/>
        </w:rPr>
        <w:t xml:space="preserve">, 2024) </w:t>
      </w:r>
      <w:r w:rsidR="008D4C69" w:rsidRPr="008D4C69">
        <w:rPr>
          <w:rFonts w:ascii="Phetsarath OT" w:eastAsia="Phetsarath OT" w:hAnsi="Phetsarath OT" w:cs="Phetsarath OT"/>
          <w:szCs w:val="24"/>
          <w:cs/>
          <w:lang w:bidi="lo-LA"/>
        </w:rPr>
        <w:t>ແລະ ສະໜອງວິທີວິທະຍາທີ່ສາມາດນຳໄປຖອດແບບປະຕິບັດໄດ້ ສຳລັບບໍລິບົດຂອງອາຊີຕາເວັນອອກສ່ຽງໃຕ້.</w:t>
      </w:r>
    </w:p>
    <w:p w14:paraId="78517AED" w14:textId="28A597BB" w:rsidR="008D4C69" w:rsidRDefault="008D4C69" w:rsidP="00BD74E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ການສຶກສາຄັ້ງນີ້ ນຳສະເໜີການນຳໃຊ້</w:t>
      </w:r>
      <w:r w:rsidR="000F029D">
        <w:rPr>
          <w:rFonts w:ascii="Phetsarath OT" w:eastAsia="Phetsarath OT" w:hAnsi="Phetsarath OT" w:cs="Phetsarath OT" w:hint="cs"/>
          <w:szCs w:val="24"/>
          <w:cs/>
          <w:lang w:bidi="lo-LA"/>
        </w:rPr>
        <w:t>ຂອບເຂດ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ການວິເຄາະ </w:t>
      </w:r>
      <w:r w:rsidRPr="008D4C69">
        <w:rPr>
          <w:rFonts w:ascii="Phetsarath OT" w:eastAsia="Phetsarath OT" w:hAnsi="Phetsarath OT" w:cs="Phetsarath OT"/>
          <w:szCs w:val="24"/>
        </w:rPr>
        <w:t xml:space="preserve">OnStove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ເປັນຄັ້ງທຳອິດໃນ ສປປ ລາວ. ຈຸດປະສົງຕົ້ນຕໍແມ່ນ: (</w:t>
      </w:r>
      <w:r w:rsidRPr="008D4C69">
        <w:rPr>
          <w:rFonts w:ascii="Phetsarath OT" w:eastAsia="Phetsarath OT" w:hAnsi="Phetsarath OT" w:cs="Phetsarath OT"/>
          <w:szCs w:val="24"/>
        </w:rPr>
        <w:t xml:space="preserve">1)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ເພື່ອພັດທະນາແບບຈຳລອງກໍລະນີຖານທີ່ຜ່ານການປັບທຽບ ເຊິ່ງສະແດງໃຫ້ເຫັນເຖິງການແຈກຢາຍເຕັກໂນໂລຊີການຫຸງຕົ້ມໃນປັດຈຸບັນໃນທົ່ວຄົວເຮືອນລາວ</w:t>
      </w:r>
      <w:r w:rsidRPr="008D4C69">
        <w:rPr>
          <w:rFonts w:ascii="Phetsarath OT" w:eastAsia="Phetsarath OT" w:hAnsi="Phetsarath OT" w:cs="Phetsarath OT"/>
          <w:szCs w:val="24"/>
        </w:rPr>
        <w:t xml:space="preserve">; (2)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ເພື່ອດຳເນີນການຈຳລອງສາກທັດໃນອະນາຄົດ ເພື່ອຄົ້ນຫາການຫັນປ່ຽນສູ່ການຫຸງຕົ້ມທີ່ສະອາດ ຕັ້ງແຕ່ປີ </w:t>
      </w:r>
      <w:r w:rsidRPr="008D4C69">
        <w:rPr>
          <w:rFonts w:ascii="Phetsarath OT" w:eastAsia="Phetsarath OT" w:hAnsi="Phetsarath OT" w:cs="Phetsarath OT"/>
          <w:szCs w:val="24"/>
        </w:rPr>
        <w:t xml:space="preserve">2025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ຫາ </w:t>
      </w:r>
      <w:r w:rsidRPr="008D4C69">
        <w:rPr>
          <w:rFonts w:ascii="Phetsarath OT" w:eastAsia="Phetsarath OT" w:hAnsi="Phetsarath OT" w:cs="Phetsarath OT"/>
          <w:szCs w:val="24"/>
        </w:rPr>
        <w:t xml:space="preserve">2030;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ແລະ (</w:t>
      </w:r>
      <w:r w:rsidRPr="008D4C69">
        <w:rPr>
          <w:rFonts w:ascii="Phetsarath OT" w:eastAsia="Phetsarath OT" w:hAnsi="Phetsarath OT" w:cs="Phetsarath OT"/>
          <w:szCs w:val="24"/>
        </w:rPr>
        <w:t xml:space="preserve">3)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ເພື່ອວັດແທກຄວາມຕ້ອງການດ້ານການລົງທຶນ ແລະ ຜົນປະໂຫຍດຮ່ວມທາງດ້ານພະລັງງານ</w:t>
      </w:r>
      <w:r w:rsidRPr="008D4C69">
        <w:rPr>
          <w:rFonts w:ascii="Phetsarath OT" w:eastAsia="Phetsarath OT" w:hAnsi="Phetsarath OT" w:cs="Phetsarath OT"/>
          <w:szCs w:val="24"/>
        </w:rPr>
        <w:t xml:space="preserve">,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ສຸຂະພາບ ແລະ ສິ່ງແວດລ້ອມ ຈາກການຫັນປ່ຽນດັ່ງກ່າວອອກມາເປັນປະລິມານ.</w:t>
      </w:r>
    </w:p>
    <w:p w14:paraId="68E5D746" w14:textId="5E25D6E5" w:rsidR="008D4C69" w:rsidRPr="008D4C69" w:rsidRDefault="008D4C69" w:rsidP="00BD74ED">
      <w:pPr>
        <w:jc w:val="both"/>
        <w:rPr>
          <w:rFonts w:ascii="Phetsarath OT" w:eastAsia="Phetsarath OT" w:hAnsi="Phetsarath OT" w:cs="Phetsarath OT"/>
          <w:szCs w:val="24"/>
        </w:rPr>
      </w:pP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ບົດລາຍງານສະບັບນີ້ ມີໂຄງສ້າງດັ່ງຕໍ່ໄປນີ້: ພາກທີ </w:t>
      </w:r>
      <w:r w:rsidRPr="008D4C69">
        <w:rPr>
          <w:rFonts w:ascii="Phetsarath OT" w:eastAsia="Phetsarath OT" w:hAnsi="Phetsarath OT" w:cs="Phetsarath OT"/>
          <w:szCs w:val="24"/>
        </w:rPr>
        <w:t xml:space="preserve">2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ອະທິບາຍກ່ຽວກັບພາບລວມຂອງເຕັກໂນໂລຊີການຫຸງຕົ້ມ ແລະ ການກຳນົດຄ່າຕົວປ່ຽນໃນແບບຈຳລອງ</w:t>
      </w:r>
      <w:r w:rsidRPr="008D4C69">
        <w:rPr>
          <w:rFonts w:ascii="Phetsarath OT" w:eastAsia="Phetsarath OT" w:hAnsi="Phetsarath OT" w:cs="Phetsarath OT"/>
          <w:szCs w:val="24"/>
        </w:rPr>
        <w:t xml:space="preserve">;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ພາກທີ </w:t>
      </w:r>
      <w:r w:rsidRPr="008D4C69">
        <w:rPr>
          <w:rFonts w:ascii="Phetsarath OT" w:eastAsia="Phetsarath OT" w:hAnsi="Phetsarath OT" w:cs="Phetsarath OT"/>
          <w:szCs w:val="24"/>
        </w:rPr>
        <w:t xml:space="preserve">3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ນຳສະເໜີວິທີວິທະຍາ ແລະ ຂໍ້ມູນ</w:t>
      </w:r>
      <w:r w:rsidRPr="008D4C69">
        <w:rPr>
          <w:rFonts w:ascii="Phetsarath OT" w:eastAsia="Phetsarath OT" w:hAnsi="Phetsarath OT" w:cs="Phetsarath OT"/>
          <w:szCs w:val="24"/>
        </w:rPr>
        <w:t xml:space="preserve">;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ພາກທີ </w:t>
      </w:r>
      <w:r w:rsidRPr="008D4C69">
        <w:rPr>
          <w:rFonts w:ascii="Phetsarath OT" w:eastAsia="Phetsarath OT" w:hAnsi="Phetsarath OT" w:cs="Phetsarath OT"/>
          <w:szCs w:val="24"/>
        </w:rPr>
        <w:t xml:space="preserve">4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ນຳສະເໜີຜົນການວິເຄາະກໍລະນີ</w:t>
      </w:r>
      <w:r w:rsidR="007B2203">
        <w:rPr>
          <w:rFonts w:ascii="Phetsarath OT" w:eastAsia="Phetsarath OT" w:hAnsi="Phetsarath OT" w:cs="Phetsarath OT" w:hint="cs"/>
          <w:szCs w:val="24"/>
          <w:cs/>
          <w:lang w:bidi="lo-LA"/>
        </w:rPr>
        <w:t>ພື້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ຖານ</w:t>
      </w:r>
      <w:r w:rsidRPr="008D4C69">
        <w:rPr>
          <w:rFonts w:ascii="Phetsarath OT" w:eastAsia="Phetsarath OT" w:hAnsi="Phetsarath OT" w:cs="Phetsarath OT"/>
          <w:szCs w:val="24"/>
        </w:rPr>
        <w:t xml:space="preserve">;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ພາກທີ </w:t>
      </w:r>
      <w:r w:rsidRPr="008D4C69">
        <w:rPr>
          <w:rFonts w:ascii="Phetsarath OT" w:eastAsia="Phetsarath OT" w:hAnsi="Phetsarath OT" w:cs="Phetsarath OT"/>
          <w:szCs w:val="24"/>
        </w:rPr>
        <w:t xml:space="preserve">5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ລົງເລິກກ່ຽວກັບການວິເຄາະສາກທັດ ແລະ ຜົນທີ່ໄດ້ຮັບ</w:t>
      </w:r>
      <w:r w:rsidRPr="008D4C69">
        <w:rPr>
          <w:rFonts w:ascii="Phetsarath OT" w:eastAsia="Phetsarath OT" w:hAnsi="Phetsarath OT" w:cs="Phetsarath OT"/>
          <w:szCs w:val="24"/>
        </w:rPr>
        <w:t xml:space="preserve">;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ພາກທີ </w:t>
      </w:r>
      <w:r w:rsidRPr="008D4C69">
        <w:rPr>
          <w:rFonts w:ascii="Phetsarath OT" w:eastAsia="Phetsarath OT" w:hAnsi="Phetsarath OT" w:cs="Phetsarath OT"/>
          <w:szCs w:val="24"/>
        </w:rPr>
        <w:t xml:space="preserve">6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ສົນທະນາກ່ຽວກັບ</w:t>
      </w:r>
      <w:r w:rsidR="00072828">
        <w:rPr>
          <w:rFonts w:ascii="Phetsarath OT" w:eastAsia="Phetsarath OT" w:hAnsi="Phetsarath OT" w:cs="Phetsarath OT" w:hint="cs"/>
          <w:szCs w:val="24"/>
          <w:cs/>
          <w:lang w:bidi="lo-LA"/>
        </w:rPr>
        <w:t>ຜົນ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ທາງນະໂຍບາຍ</w:t>
      </w:r>
      <w:r w:rsidRPr="008D4C69">
        <w:rPr>
          <w:rFonts w:ascii="Phetsarath OT" w:eastAsia="Phetsarath OT" w:hAnsi="Phetsarath OT" w:cs="Phetsarath OT"/>
          <w:szCs w:val="24"/>
        </w:rPr>
        <w:t xml:space="preserve">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ພາກທີ </w:t>
      </w:r>
      <w:r w:rsidRPr="008D4C69">
        <w:rPr>
          <w:rFonts w:ascii="Phetsarath OT" w:eastAsia="Phetsarath OT" w:hAnsi="Phetsarath OT" w:cs="Phetsarath OT"/>
          <w:szCs w:val="24"/>
        </w:rPr>
        <w:t xml:space="preserve">7 </w:t>
      </w:r>
      <w:r w:rsidRPr="008D4C69">
        <w:rPr>
          <w:rFonts w:ascii="Phetsarath OT" w:eastAsia="Phetsarath OT" w:hAnsi="Phetsarath OT" w:cs="Phetsarath OT"/>
          <w:szCs w:val="24"/>
          <w:cs/>
          <w:lang w:bidi="lo-LA"/>
        </w:rPr>
        <w:t>ແມ່ນບົດສະຫຼຸບພ້ອມດ້ວຍຂໍ້ສະເໜີແນະ.</w:t>
      </w:r>
    </w:p>
    <w:p w14:paraId="5C0068E4" w14:textId="77777777" w:rsidR="00D54672" w:rsidRPr="00D54672" w:rsidRDefault="00D54672" w:rsidP="00D54672">
      <w:pPr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 </w:t>
      </w:r>
      <w:r w:rsidRPr="00D5467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ເຕັກໂນໂລຊີການຫຸງຕົ້ມ ແລະ ການກຳນົດຄ່າຕົວປ່ຽນໃນແບບຈຳລອງ</w:t>
      </w:r>
    </w:p>
    <w:p w14:paraId="5E5B75A8" w14:textId="77777777" w:rsidR="00C628D3" w:rsidRDefault="00D54672" w:rsidP="00D54672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2.1 </w:t>
      </w:r>
      <w:r w:rsidRPr="00D5467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ພາບລວມຂອງເຕັກໂນໂລຊີການຫຸງຕົ້ມ ໃນ ສປປ ລາວ</w:t>
      </w:r>
    </w:p>
    <w:p w14:paraId="16C4DE21" w14:textId="75BD90C9" w:rsidR="00D54672" w:rsidRDefault="00D54672" w:rsidP="00C628D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ຄົວເຮືອນໃນ ສປປ ລາວ ນຳໃຊ້ເຕັກໂນໂລຊີການຫຸງຕົ້ມທີ່ຫຼາກຫຼາຍ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ເຊິ່ງກວມເອົາຕັ້ງແຕ່ເຕົາຟືນແບບເປີດທີ່ປະຖົມປະຖານ ໄປຈົນເຖິງອຸປະກອນໄຟຟ້າທີ່ທັນສະໄໝ. ເຕັກໂນໂລຊີເຫຼົ່ານີ້ມີຄວາມແຕກຕ່າງກັນຢ່າງຫຼວງຫຼາຍ ໃນດ້ານຄວາມຕ້ອງການຊະນິດເຊື້ອໄຟ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ປະສິດທິພາບທາງຄວາມຮ້ອນ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ການປ່ອຍມົນລະພິດ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ຕົ້ນທຶນ ແລະ ຄວາມສາມາດໃນ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 xml:space="preserve">ການເຂົ້າເຖິງຕົວຈິງ ໃນທົ່ວເຂດຕົວເມືອງ ແລະ ຊົນນະບົດ. ການເຂົ້າໃຈພາບລວມນີ້ ແມ່ນມີຄວາມຈຳເປັນຢ່າງຍິ່ງຕໍ່ການອອກແບບເສັ້ນທາງການຫັນປ່ຽນທີ່ມີປະສິດທິຜົນ ແລະ ການປັບທຽບແບບຈຳລອງ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OnStove.</w:t>
      </w:r>
    </w:p>
    <w:p w14:paraId="198A4FAA" w14:textId="16E8D08E" w:rsidR="00D54672" w:rsidRDefault="00D54672" w:rsidP="00350FCB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ຮູບທີ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1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ສະແດງໃຫ້ເຫັນເຖິງເຕົາຫຸງຕົ້ມຫຼັກ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6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ປະເພດ ທີ່ນຳໃຊ້ໃນຄົວເຮືອນຂອງ ສປປ ລາວ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ເຊິ່ງຈັດລຽງຕາມປະເພດເຊື້ອໄຟ ແລະ ປະສິດທິພາບທາງຄວາມຮ້ອນ. ຮູບທີ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2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ສະແດງໃຫ້ເຫັນເຖິງໂຄງສ້າງການຊົມໃຊ້ເຊື້ອໄຟລະດັບຊາດ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ເຊິ່ງເປັນພື້ນຖານສຳລັບການປ</w:t>
      </w:r>
      <w:r w:rsidR="004D7008">
        <w:rPr>
          <w:rFonts w:ascii="Phetsarath OT" w:eastAsia="Phetsarath OT" w:hAnsi="Phetsarath OT" w:cs="Phetsarath OT" w:hint="cs"/>
          <w:szCs w:val="24"/>
          <w:cs/>
          <w:lang w:bidi="lo-LA"/>
        </w:rPr>
        <w:t>ຽບ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ທຽບແບບຈຳລອງກໍລະນີ</w:t>
      </w:r>
      <w:r w:rsidR="000747D5">
        <w:rPr>
          <w:rFonts w:ascii="Phetsarath OT" w:eastAsia="Phetsarath OT" w:hAnsi="Phetsarath OT" w:cs="Phetsarath OT" w:hint="cs"/>
          <w:szCs w:val="24"/>
          <w:cs/>
          <w:lang w:bidi="lo-LA"/>
        </w:rPr>
        <w:t>ພື້ນ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ຖານ.</w:t>
      </w:r>
    </w:p>
    <w:p w14:paraId="1152277C" w14:textId="34531E1D" w:rsidR="000747D5" w:rsidRPr="00D54672" w:rsidRDefault="008A7FBC" w:rsidP="008A7FBC">
      <w:pPr>
        <w:jc w:val="center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drawing>
          <wp:inline distT="0" distB="0" distL="0" distR="0" wp14:anchorId="73B7093C" wp14:editId="4FEA46AC">
            <wp:extent cx="4515205" cy="4374661"/>
            <wp:effectExtent l="0" t="0" r="0" b="6985"/>
            <wp:docPr id="8641038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10381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31873" cy="439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EDEA8" w14:textId="278852E6" w:rsidR="00D54672" w:rsidRPr="006E146F" w:rsidRDefault="00D54672" w:rsidP="006E146F">
      <w:pPr>
        <w:jc w:val="center"/>
        <w:rPr>
          <w:rFonts w:ascii="Phetsarath OT" w:eastAsia="Phetsarath OT" w:hAnsi="Phetsarath OT" w:cs="Phetsarath OT"/>
          <w:szCs w:val="24"/>
          <w:lang w:bidi="lo-LA"/>
        </w:rPr>
      </w:pPr>
      <w:r w:rsidRPr="006E146F">
        <w:rPr>
          <w:rFonts w:ascii="Phetsarath OT" w:eastAsia="Phetsarath OT" w:hAnsi="Phetsarath OT" w:cs="Phetsarath OT"/>
          <w:szCs w:val="24"/>
          <w:cs/>
          <w:lang w:bidi="lo-LA"/>
        </w:rPr>
        <w:t xml:space="preserve">ຮູບທີ </w:t>
      </w:r>
      <w:r w:rsidRPr="006E146F">
        <w:rPr>
          <w:rFonts w:ascii="Phetsarath OT" w:eastAsia="Phetsarath OT" w:hAnsi="Phetsarath OT" w:cs="Phetsarath OT"/>
          <w:szCs w:val="24"/>
          <w:lang w:bidi="lo-LA"/>
        </w:rPr>
        <w:t xml:space="preserve">1. </w:t>
      </w:r>
      <w:r w:rsidRPr="006E146F">
        <w:rPr>
          <w:rFonts w:ascii="Phetsarath OT" w:eastAsia="Phetsarath OT" w:hAnsi="Phetsarath OT" w:cs="Phetsarath OT"/>
          <w:szCs w:val="24"/>
          <w:cs/>
          <w:lang w:bidi="lo-LA"/>
        </w:rPr>
        <w:t xml:space="preserve">ປະເພດເຕົາຫຸງຕົ້ມຫຼັກ ທີ່ນຳໃຊ້ໃນຄົວເຮືອນຂອງ ສປປ ລາວ. ປະສິດທິພາບທາງຄວາມຮ້ອນແມ່ນຢູ່ລະຫວ່າງ </w:t>
      </w:r>
      <w:r w:rsidRPr="006E146F">
        <w:rPr>
          <w:rFonts w:ascii="Phetsarath OT" w:eastAsia="Phetsarath OT" w:hAnsi="Phetsarath OT" w:cs="Phetsarath OT"/>
          <w:szCs w:val="24"/>
          <w:lang w:bidi="lo-LA"/>
        </w:rPr>
        <w:t>10–12% (</w:t>
      </w:r>
      <w:r w:rsidRPr="006E146F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ເຕົາກ້ອນເສົ້າ) ເຖິງ </w:t>
      </w:r>
      <w:r w:rsidRPr="006E146F">
        <w:rPr>
          <w:rFonts w:ascii="Phetsarath OT" w:eastAsia="Phetsarath OT" w:hAnsi="Phetsarath OT" w:cs="Phetsarath OT"/>
          <w:szCs w:val="24"/>
          <w:lang w:bidi="lo-LA"/>
        </w:rPr>
        <w:t>25–35% (</w:t>
      </w:r>
      <w:r w:rsidRPr="006E146F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ເຕົາຫຸງຕົ້ມປະຢັດພະລັງງານ). ແຫຼ່ງຂໍ້ມູນ: ແຜນງານເຕົາປະຢັດພະລັງງານ ຂອງ </w:t>
      </w:r>
      <w:r w:rsidRPr="006E146F">
        <w:rPr>
          <w:rFonts w:ascii="Phetsarath OT" w:eastAsia="Phetsarath OT" w:hAnsi="Phetsarath OT" w:cs="Phetsarath OT"/>
          <w:szCs w:val="24"/>
          <w:lang w:bidi="lo-LA"/>
        </w:rPr>
        <w:t xml:space="preserve">GERES/SNV </w:t>
      </w:r>
      <w:r w:rsidRPr="006E146F">
        <w:rPr>
          <w:rFonts w:ascii="Phetsarath OT" w:eastAsia="Phetsarath OT" w:hAnsi="Phetsarath OT" w:cs="Phetsarath OT"/>
          <w:szCs w:val="24"/>
          <w:cs/>
          <w:lang w:bidi="lo-LA"/>
        </w:rPr>
        <w:t>ໃນ ສປປ ລາວ</w:t>
      </w:r>
      <w:r w:rsidRPr="006E146F">
        <w:rPr>
          <w:rFonts w:ascii="Phetsarath OT" w:eastAsia="Phetsarath OT" w:hAnsi="Phetsarath OT" w:cs="Phetsarath OT"/>
          <w:szCs w:val="24"/>
          <w:lang w:bidi="lo-LA"/>
        </w:rPr>
        <w:t xml:space="preserve">; </w:t>
      </w:r>
      <w:r w:rsidRPr="006E146F">
        <w:rPr>
          <w:rFonts w:ascii="Phetsarath OT" w:eastAsia="Phetsarath OT" w:hAnsi="Phetsarath OT" w:cs="Phetsarath OT"/>
          <w:szCs w:val="24"/>
          <w:cs/>
          <w:lang w:bidi="lo-LA"/>
        </w:rPr>
        <w:t xml:space="preserve">ຜົນການທົດສອບເຕົາຫຸງຕົ້ມຂອງ </w:t>
      </w:r>
      <w:r w:rsidRPr="006E146F">
        <w:rPr>
          <w:rFonts w:ascii="Phetsarath OT" w:eastAsia="Phetsarath OT" w:hAnsi="Phetsarath OT" w:cs="Phetsarath OT"/>
          <w:szCs w:val="24"/>
          <w:lang w:bidi="lo-LA"/>
        </w:rPr>
        <w:t>GERES/CTC.)</w:t>
      </w:r>
    </w:p>
    <w:p w14:paraId="57C1BD97" w14:textId="77777777" w:rsidR="00BE605C" w:rsidRDefault="00D54672" w:rsidP="00E93F13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2.1.1 </w:t>
      </w:r>
      <w:r w:rsidRPr="00D5467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ເຕົາແບບດັ້ງເດີມ</w:t>
      </w:r>
    </w:p>
    <w:p w14:paraId="3D50D22F" w14:textId="37899149" w:rsidR="00D54672" w:rsidRPr="00D54672" w:rsidRDefault="00D54672" w:rsidP="00E93F1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ເຕົາກ້ອນເສົ້າ (ເຕົາສາມຂາ) ແມ່ນອຸປະກອນຫຸງຕົ້ມທີ່ຖືກນຳໃຊ້ຢ່າງກວ້າງຂວາງທີ່ສຸດໃນເຂດຊົນນະບົດຂອງລາວ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ເຊິ່ງເຜົາໄໝ້ຟືນດ້ວຍປະສິດທິພາບປະມານ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10–12%.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ຕົ້ນທຶນການລົງທຶນທີ່ຕໍ່າຫຼາຍ (ປະມານ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1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ໂດລາສະຫະລັດ) ແລະ ການຫາຟືນໄດ້ລ້າໆຈາກປ່າອ້ອມຂ້າງ ໄດ້ອະທິບາຍເຖິງສາເຫດທີ່ເຕົາປະເພດນີ້ຍັງຄົງຖືກນຳໃຊ້ຢູ່ ເຖິງແມ່ນວ່າຈະມີການປ່ອຍຝຸ່ນລະອອງ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PM2.5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ສູງກໍຕາມ (ຄ່າສຳປະສິດການປ່ອຍມົນລະພິດ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656 µg/m³).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ເຕົາຊີມັງ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TaoCement)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ແມ່ນເຕົາທີ່ເຮັດຈາກດິນໜຽວ ແລະ ຊີມັງ ທີ່ຜະລິດໃນທ້ອງຖິ່ນ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ເຊິ່ງມີປະສິດທິພາບດີຂຶ້ນເລັກໜ້ອຍ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15–20%)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ແລະ ມີປ</w:t>
      </w:r>
      <w:r w:rsidR="0034023B">
        <w:rPr>
          <w:rFonts w:ascii="Phetsarath OT" w:eastAsia="Phetsarath OT" w:hAnsi="Phetsarath OT" w:cs="Phetsarath OT" w:hint="cs"/>
          <w:szCs w:val="24"/>
          <w:cs/>
          <w:lang w:bidi="lo-LA"/>
        </w:rPr>
        <w:t>າກ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ເຕົາທີ່ກວ້າງກວ່າ ເພື່ອຮອງຮັບຟືນທ່ອນໃຫຍ່. ເຕົາປະເພດນີ້ ແມ່ນພົບເຫັນຫຼາຍເປັນພິເສດໃນເຂດທົ່ງພຽງພາກກາງ ແລະ ພາກໃຕ້. ເຕົາດຳ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TaoDam),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ເຊິ່ງເປັນເຕົາທີ່ເຮັດຈາກດິນເຜົາ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ສາມາດໃຊ້ໄດ້ທັງຟືນ ແລະ ຖ່ານ ໂດຍມີປະສິດທິພາບ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15–20%.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ເຕົາປະຢັດ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TaoPayat)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ແມ່ນເຕົາຖັງທີ່ໃຊ້ຖ່ານ (ປະສິດທິພາບ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15–20%)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ເຊິ່ງພົບເຫັນຫຼາຍໃນເຂດຊານເມືອງ ບ່ອນທີ່ສາມາດເຂົ້າເຖິງຕະຫຼາດຖ່ານໄດ້ງ່າຍ.</w:t>
      </w:r>
    </w:p>
    <w:p w14:paraId="32101707" w14:textId="77777777" w:rsidR="00C628D3" w:rsidRDefault="00D54672" w:rsidP="00D54672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2.1.2 </w:t>
      </w:r>
      <w:r w:rsidRPr="00D5467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ເຕົາຫຸງຕົ້ມປະຢັດພະລັງງານ (</w:t>
      </w:r>
      <w:r w:rsidRPr="00D54672">
        <w:rPr>
          <w:rFonts w:ascii="Phetsarath OT" w:eastAsia="Phetsarath OT" w:hAnsi="Phetsarath OT" w:cs="Phetsarath OT"/>
          <w:b/>
          <w:bCs/>
          <w:szCs w:val="24"/>
          <w:lang w:bidi="lo-LA"/>
        </w:rPr>
        <w:t>ICS)</w:t>
      </w:r>
    </w:p>
    <w:p w14:paraId="609C3847" w14:textId="2E5042F5" w:rsidR="00D54672" w:rsidRPr="00D54672" w:rsidRDefault="00D54672" w:rsidP="00C628D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ມີການນຳເອົາເຕົາຫຸງຕົ້ມປະຢັດພະລັງງານ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ICS)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ສອງຮຸ່ນ ເຂົ້າມາໃນການວິເຄາະ. ເຕົາ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ICS WS-3 (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ໃຊ້ຟືນ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ລະດັບ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3)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ສາມາດບັນລຸປະສິດທິພາບທາງຄວາມຮ້ອນ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25–35%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ໂດຍຜ່ານການປັບປຸງຮູບຊົງຂອງຫ້ອງເຜົາໄໝ້ ແລະ ການກັນຄວາມຮ້ອນ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ເຊິ່ງຊ່ວຍຫຼຸດຜ່ອນທັງການຊົມໃຊ້ເຊື້ອໄຟ ແລະ ການສຳຜັດກັບ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PM2.5.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ເຕົາຊະນິດນີ້ນຳໃຊ້ຟືນທີ່ເກັບມາໄດ້ລ້າໆ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ເຮັດໃຫ້ມັນສາມາດນຳໃຊ້ໄດ້ຈິງໃນເຂດຊົນນະບົດທີ່ມີຕົ້ນທຶນເຊື້ອໄຟຕໍ່າ. ຕົ້ນທຶນການລົງທຶນແມ່ນປະມານ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22</w:t>
      </w:r>
      <w:r w:rsidR="00A71EC8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50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ໂດລາສະຫະລັດ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ໂດຍມີອາຍຸການໃຊ້ງານ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2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ປີ. ເຕົາ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ICS PPT-3 (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ໃຊ້ເຊື້ອໄຟແປຮູບ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ລະດັບ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3)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ຖືກອອກແບບມາສຳລັບໃຊ້ກັບຖ່ານ ຫຼື ເຊື້ອໄຟອັດເມັດ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pellet),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ເຊິ່ງສາມາດບັນລຸປະສິດທິພາບທຽບເທົ່າກັບຮຸ່ນ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WS-3 (25–35%)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ແຕ່ມີການປ່ອຍ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PM2.5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ຕໍ່າກວ່າເລັກໜ້ອຍ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308 µg/m³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ທຽບກັບ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361 µg/m³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ສຳລັບ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WS-3)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ເນື່ອງຈາກຄຸນລັກສະນະຂອງເຊື້ອໄຟທີ່ມີຄວາມເປັນເນື້ອດຽວກັນຫຼາຍກວ່າ. ຕົ້ນທຶນການລົງທຶນຂອງເຕົາຮຸ່ນນີ້ສູງກວ່າ ຢູ່ທີ່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47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ໂດລາສະຫະລັດ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ເຊິ່ງສະທ້ອນໃຫ້ເຫັນເຖິງຄວາມຊັບຊ້ອນທີ່ຫຼາຍກວ່າຂອງຫ້ອງເຜົາໄໝ້.</w:t>
      </w:r>
    </w:p>
    <w:p w14:paraId="3101EC86" w14:textId="77777777" w:rsidR="00C628D3" w:rsidRDefault="00D54672" w:rsidP="00D54672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2.1.3 </w:t>
      </w:r>
      <w:r w:rsidRPr="00D5467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ເຕັກໂນໂລຊີພະລັງງານສະໄໝໃໝ່</w:t>
      </w:r>
    </w:p>
    <w:p w14:paraId="6427E883" w14:textId="31DBA6C6" w:rsidR="00D54672" w:rsidRDefault="00D54672" w:rsidP="00C628D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ເຕົາແກັສຫຸງຕົ້ມ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LPG)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ສາມາດບັນລຸປະສິດທິພາບທາງຄວາມຮ້ອນ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60%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ໂດຍມີການປ່ອຍ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PM2.5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ໃນລະດັບທີ່</w:t>
      </w:r>
      <w:r w:rsidR="00BE6FF2">
        <w:rPr>
          <w:rFonts w:ascii="Phetsarath OT" w:eastAsia="Phetsarath OT" w:hAnsi="Phetsarath OT" w:cs="Phetsarath OT" w:hint="cs"/>
          <w:szCs w:val="24"/>
          <w:cs/>
          <w:lang w:bidi="lo-LA"/>
        </w:rPr>
        <w:t>ຕ່ຳຫຼາຍ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1</w:t>
      </w:r>
      <w:r w:rsidR="009D3B7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8 g/GJ)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ແລະ ບໍ່ສູນເສຍເວລາໃນການເກັບເຊື້ອໄຟ. ເຖິງຢ່າງໃດກໍຕາມ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ລາຄາຂາຍຍ່ອຍທີ່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1</w:t>
      </w:r>
      <w:r w:rsidR="002251EA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65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ໂດລາສະຫະລັດ/ກິໂລ (ກະຊວງອຸດສາຫະກຳ ແລະ ການຄ້າ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2024)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ແລະ ຄວາມຈຳເປັນໃນການມີໂຄງລ່າງພື້ນຖານສຳລັບ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 xml:space="preserve">ຖັງແກັສເຮັດໃຫ້ຄົວເຮືອນໃນຊົນນະບົດສ່ວນໃຫຍ່ບໍ່ສາມາດເຂົ້າເຖິງ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ໄດ້ໃນທາງເສດຖະກິດ. ນອກຈາກນີ້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ແກັສ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ທັງໝົດໃນປະເທດ ແມ່ນລ້ວນແຕ່ຖືກນຳເຂົ້າ. ການຫຸງຕົ້ມດ້ວຍໄຟຟ້າ (ເຕົາ</w:t>
      </w:r>
      <w:r w:rsidR="00B153AB" w:rsidRPr="00D54672">
        <w:rPr>
          <w:rFonts w:ascii="Phetsarath OT" w:eastAsia="Phetsarath OT" w:hAnsi="Phetsarath OT" w:cs="Phetsarath OT"/>
          <w:szCs w:val="24"/>
          <w:cs/>
          <w:lang w:bidi="lo-LA"/>
        </w:rPr>
        <w:t>ແມ່ເຫຼັກ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ໄຟຟ້າ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induction)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ຫຼື ເຕົາອິນຟຣາເຣດ) ສາມາດບັນລຸປະສິດທິພາບ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85%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ໂດຍບໍ່ມີການປ່ອຍມົນລະພິດທີ່ຈຸດນຳໃຊ້ເລີຍ. ອັດຕາຄ່າໄຟຟ້າທີ່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0</w:t>
      </w:r>
      <w:r w:rsidR="00B90D70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065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ໂດລາສະຫະລັດ/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kWh (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ລັດວິສາຫະກິດໄຟຟ້າລາວ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2024)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ເຮັດໃຫ້ການຫຸງຕົ້ມດ້ວຍໄຟຟ້າມີຄວາມສາມາດແຂ່ງຂັນທາງດ້ານຕົ້ນທຶນ ໃນພື້ນທີ່ທີ່ການເຂົ້າເຖິງຕາ</w:t>
      </w:r>
      <w:r w:rsidR="00F2542E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ໄຟຟ້າມີຄວາມເຊື່ອຖື. ຕົ້ນທຶນການລົງທຶນສຳລັບເຕົາໄຟຟ້າແມ່ນປະມານ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35–55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ໂດລາສະຫະລັດ.</w:t>
      </w:r>
    </w:p>
    <w:p w14:paraId="06146013" w14:textId="56B67179" w:rsidR="00F75791" w:rsidRPr="00D54672" w:rsidRDefault="00F75791" w:rsidP="00F75791">
      <w:pPr>
        <w:jc w:val="center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drawing>
          <wp:inline distT="0" distB="0" distL="0" distR="0" wp14:anchorId="302C0E1E" wp14:editId="2526629A">
            <wp:extent cx="4143375" cy="2305050"/>
            <wp:effectExtent l="0" t="0" r="0" b="0"/>
            <wp:docPr id="770762837" name="Picture 770762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FD8EE" w14:textId="2120B54B" w:rsidR="00D54672" w:rsidRDefault="00D54672" w:rsidP="00D54672">
      <w:pPr>
        <w:rPr>
          <w:rFonts w:ascii="Phetsarath OT" w:eastAsia="Phetsarath OT" w:hAnsi="Phetsarath OT" w:cs="Phetsarath OT"/>
          <w:szCs w:val="24"/>
          <w:lang w:bidi="lo-LA"/>
        </w:rPr>
      </w:pPr>
      <w:r w:rsidRPr="00F75791">
        <w:rPr>
          <w:rFonts w:ascii="Phetsarath OT" w:eastAsia="Phetsarath OT" w:hAnsi="Phetsarath OT" w:cs="Phetsarath OT"/>
          <w:szCs w:val="24"/>
          <w:cs/>
          <w:lang w:bidi="lo-LA"/>
        </w:rPr>
        <w:t xml:space="preserve">ຮູບທີ </w:t>
      </w:r>
      <w:r w:rsidRPr="00F75791">
        <w:rPr>
          <w:rFonts w:ascii="Phetsarath OT" w:eastAsia="Phetsarath OT" w:hAnsi="Phetsarath OT" w:cs="Phetsarath OT"/>
          <w:szCs w:val="24"/>
          <w:lang w:bidi="lo-LA"/>
        </w:rPr>
        <w:t xml:space="preserve">2. </w:t>
      </w:r>
      <w:r w:rsidRPr="00F75791">
        <w:rPr>
          <w:rFonts w:ascii="Phetsarath OT" w:eastAsia="Phetsarath OT" w:hAnsi="Phetsarath OT" w:cs="Phetsarath OT"/>
          <w:szCs w:val="24"/>
          <w:cs/>
          <w:lang w:bidi="lo-LA"/>
        </w:rPr>
        <w:t xml:space="preserve">ໂຄງສ້າງການຊົມໃຊ້ເຊື້ອໄຟລະດັບຊາດ ສຳລັບການຫຸງຕົ້ມ ໃນ ສປປ ລາວ. ຟືນກວມອັດຕາສ່ວນຫຼາຍທີ່ສຸດ ເຖິງ </w:t>
      </w:r>
      <w:r w:rsidRPr="00F75791">
        <w:rPr>
          <w:rFonts w:ascii="Phetsarath OT" w:eastAsia="Phetsarath OT" w:hAnsi="Phetsarath OT" w:cs="Phetsarath OT"/>
          <w:szCs w:val="24"/>
          <w:lang w:bidi="lo-LA"/>
        </w:rPr>
        <w:t xml:space="preserve">67%, </w:t>
      </w:r>
      <w:r w:rsidRPr="00F75791">
        <w:rPr>
          <w:rFonts w:ascii="Phetsarath OT" w:eastAsia="Phetsarath OT" w:hAnsi="Phetsarath OT" w:cs="Phetsarath OT"/>
          <w:szCs w:val="24"/>
          <w:cs/>
          <w:lang w:bidi="lo-LA"/>
        </w:rPr>
        <w:t>ຮອງລົງມາແມ່ນຖ່ານ (</w:t>
      </w:r>
      <w:r w:rsidRPr="00F75791">
        <w:rPr>
          <w:rFonts w:ascii="Phetsarath OT" w:eastAsia="Phetsarath OT" w:hAnsi="Phetsarath OT" w:cs="Phetsarath OT"/>
          <w:szCs w:val="24"/>
          <w:lang w:bidi="lo-LA"/>
        </w:rPr>
        <w:t xml:space="preserve">24%), </w:t>
      </w:r>
      <w:r w:rsidRPr="00F75791">
        <w:rPr>
          <w:rFonts w:ascii="Phetsarath OT" w:eastAsia="Phetsarath OT" w:hAnsi="Phetsarath OT" w:cs="Phetsarath OT"/>
          <w:szCs w:val="24"/>
          <w:cs/>
          <w:lang w:bidi="lo-LA"/>
        </w:rPr>
        <w:t>ໄຟຟ້າ (</w:t>
      </w:r>
      <w:r w:rsidRPr="00F75791">
        <w:rPr>
          <w:rFonts w:ascii="Phetsarath OT" w:eastAsia="Phetsarath OT" w:hAnsi="Phetsarath OT" w:cs="Phetsarath OT"/>
          <w:szCs w:val="24"/>
          <w:lang w:bidi="lo-LA"/>
        </w:rPr>
        <w:t xml:space="preserve">4%), </w:t>
      </w:r>
      <w:r w:rsidRPr="00F75791">
        <w:rPr>
          <w:rFonts w:ascii="Phetsarath OT" w:eastAsia="Phetsarath OT" w:hAnsi="Phetsarath OT" w:cs="Phetsarath OT"/>
          <w:szCs w:val="24"/>
          <w:cs/>
          <w:lang w:bidi="lo-LA"/>
        </w:rPr>
        <w:t>ອື່ນໆ (</w:t>
      </w:r>
      <w:r w:rsidRPr="00F75791">
        <w:rPr>
          <w:rFonts w:ascii="Phetsarath OT" w:eastAsia="Phetsarath OT" w:hAnsi="Phetsarath OT" w:cs="Phetsarath OT"/>
          <w:szCs w:val="24"/>
          <w:lang w:bidi="lo-LA"/>
        </w:rPr>
        <w:t xml:space="preserve">3%) </w:t>
      </w:r>
      <w:r w:rsidRPr="00F75791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ແກັສ </w:t>
      </w:r>
      <w:r w:rsidRPr="00F75791">
        <w:rPr>
          <w:rFonts w:ascii="Phetsarath OT" w:eastAsia="Phetsarath OT" w:hAnsi="Phetsarath OT" w:cs="Phetsarath OT"/>
          <w:szCs w:val="24"/>
          <w:lang w:bidi="lo-LA"/>
        </w:rPr>
        <w:t xml:space="preserve">LPG (2%). </w:t>
      </w:r>
      <w:r w:rsidRPr="00F75791">
        <w:rPr>
          <w:rFonts w:ascii="Phetsarath OT" w:eastAsia="Phetsarath OT" w:hAnsi="Phetsarath OT" w:cs="Phetsarath OT"/>
          <w:szCs w:val="24"/>
          <w:cs/>
          <w:lang w:bidi="lo-LA"/>
        </w:rPr>
        <w:t>ແຫຼ່ງຂໍ້ມູນ: ການສຳຫຼວດດັດສະນີໝາຍສັງຄົມລາວ (</w:t>
      </w:r>
      <w:r w:rsidRPr="00F75791">
        <w:rPr>
          <w:rFonts w:ascii="Phetsarath OT" w:eastAsia="Phetsarath OT" w:hAnsi="Phetsarath OT" w:cs="Phetsarath OT"/>
          <w:szCs w:val="24"/>
          <w:lang w:bidi="lo-LA"/>
        </w:rPr>
        <w:t>LSIS III, 2023).</w:t>
      </w:r>
    </w:p>
    <w:p w14:paraId="7D021F83" w14:textId="57C1BD7F" w:rsidR="00D54672" w:rsidRPr="00D54672" w:rsidRDefault="00D54672" w:rsidP="00350FCB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ຂໍ້ມູນໂຄງສ້າງການຊົມໃຊ້ເຊື້ອໄຟ (ຮູບທີ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2)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ຢັ້ງຢືນເຖິງການເພິ່ງພາອາໄສຊີວະມວນແຂງຢ່າງຫຼວງຫຼາຍ: ຟືນກວມເອົາ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67%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ຖ່ານ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24%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ຂອງເຊື້ອໄຟຫຸງຕົ້ມໃນລະດັບຊາດ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ເຊິ່ງລວມແລ້ວມີການເພິ່ງພາຊີວະມວນເຖິງ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91%.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ເຊື້ອໄຟສະໄໝໃໝ່ ເຊັ່ນ: ໄຟຟ້າ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4%), LPG (2%)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ແລະ ອື່ນໆ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3%)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ເມື່ອລວມເຂົ້າກັນແລ້ວ ແມ່ນຕອບສະໜອງໃຫ້ແກ່ຄົວເຮືອນພຽງແຕ່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9%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ເທົ່ານັ້ນ. ໂຄງສ້າງການຊົມໃຊ້ເຊື້ອໄຟໃນກໍລະນີຖານນີ້ ແມ່ນສອດຄ່ອງກັບການແຈກຢາຍເຕັກໂນໂລຊີທີ່ຖືກຈຳລອງໃນ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OnStove,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ເຊິ່ງເຕົາທີ່ເຜົາໄໝ້ຊີວະມວນ (ເຕົາກ້ອນເສົ້າ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ເຕົາຊີມັງ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ເຕົາດຳ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ເຕົາປະຢັດ) ລວມກັນແລ້ວກວມເອົາປະມານ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89,8%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ຂອງການຫຸງຕົ້ມໃນຄົວເຮືອນລະດັບຊາດໃນປີ</w:t>
      </w:r>
      <w:r w:rsidR="00397BD5">
        <w:rPr>
          <w:rFonts w:ascii="Phetsarath OT" w:eastAsia="Phetsarath OT" w:hAnsi="Phetsarath OT" w:cs="Phetsarath OT" w:hint="cs"/>
          <w:szCs w:val="24"/>
          <w:cs/>
          <w:lang w:bidi="lo-LA"/>
        </w:rPr>
        <w:t>ພື້ນຖານ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>.</w:t>
      </w:r>
    </w:p>
    <w:p w14:paraId="70ABF1C4" w14:textId="77777777" w:rsidR="00C628D3" w:rsidRDefault="00D54672" w:rsidP="00D54672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2.2 </w:t>
      </w:r>
      <w:r w:rsidRPr="00D5467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ຕົວປ່ຽນທາງດ້ານເສດຖະກິດ-ສັງຄົມ</w:t>
      </w:r>
    </w:p>
    <w:p w14:paraId="557FEADC" w14:textId="0F66CE10" w:rsidR="00D54672" w:rsidRDefault="00D54672" w:rsidP="00C628D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ໄຟລ໌ກຳນົດຄ່າສະເພາະທາງດ້ານເສດຖະກິດ-ສັງຄົມ (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soc_specs_lao.csv)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ໄດ້ບັນຈຸຕົວປ່ຽນທາງດ້ານປະຊາກອນສາດ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ລະບາດວິທະຍາ ແລະ ເສດຖະກິດ ທີ່ນຳໃຊ້ໂດຍ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 xml:space="preserve">ເພື່ອຄຳນວນຜົນປະໂຫຍດສຸດທິ. ຕາຕະລາງທີ </w:t>
      </w:r>
      <w:r w:rsidRPr="00D54672">
        <w:rPr>
          <w:rFonts w:ascii="Phetsarath OT" w:eastAsia="Phetsarath OT" w:hAnsi="Phetsarath OT" w:cs="Phetsarath OT"/>
          <w:szCs w:val="24"/>
          <w:lang w:bidi="lo-LA"/>
        </w:rPr>
        <w:t xml:space="preserve">1 </w:t>
      </w:r>
      <w:r w:rsidRPr="00D54672">
        <w:rPr>
          <w:rFonts w:ascii="Phetsarath OT" w:eastAsia="Phetsarath OT" w:hAnsi="Phetsarath OT" w:cs="Phetsarath OT"/>
          <w:szCs w:val="24"/>
          <w:cs/>
          <w:lang w:bidi="lo-LA"/>
        </w:rPr>
        <w:t>ສະຫຼຸບຄຸນຄ່າຂອງຕົວປ່ຽນຫຼັກ ແລະ ແຫຼ່ງທີ່ມາຂອງຂໍ້ມູນເຫຼົ່ານັ້ນ.</w:t>
      </w:r>
    </w:p>
    <w:p w14:paraId="00850EB3" w14:textId="3EA11555" w:rsidR="00DA4085" w:rsidRPr="00D54672" w:rsidRDefault="00DA4085" w:rsidP="00C628D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A4085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ຕາຕະລາງທີ </w:t>
      </w:r>
      <w:r w:rsidRPr="00DA4085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1. </w:t>
      </w:r>
      <w:r w:rsidRPr="00DA4085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ຕົວປ່ຽນທາງດ້ານເສດຖະກິດ-ສັງຄົມທີ່ສຳຄັນ ສຳລັບແບບຈຳລອງ </w:t>
      </w:r>
      <w:r w:rsidRPr="00DA4085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OnStove </w:t>
      </w:r>
      <w:r w:rsidRPr="00DA4085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ຂອງລາວ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964"/>
        <w:gridCol w:w="2087"/>
        <w:gridCol w:w="3587"/>
      </w:tblGrid>
      <w:tr w:rsidR="00886751" w:rsidRPr="00FB4784" w14:paraId="5F07CC76" w14:textId="77777777" w:rsidTr="00886751">
        <w:trPr>
          <w:tblHeader/>
        </w:trPr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1F4E79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AB2B69A" w14:textId="7E3EFE10" w:rsidR="00886751" w:rsidRPr="00FB4784" w:rsidRDefault="00886751" w:rsidP="00886751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b/>
                <w:bCs/>
                <w:color w:val="2B2D31"/>
                <w:sz w:val="21"/>
                <w:szCs w:val="21"/>
                <w:cs/>
                <w:lang w:bidi="lo-LA"/>
              </w:rPr>
              <w:t>ຕົວປ່ຽນ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1F4E79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5140530" w14:textId="5BE1A5E8" w:rsidR="00886751" w:rsidRPr="00FB4784" w:rsidRDefault="00886751" w:rsidP="00886751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b/>
                <w:bCs/>
                <w:color w:val="2B2D31"/>
                <w:sz w:val="21"/>
                <w:szCs w:val="21"/>
                <w:cs/>
                <w:lang w:bidi="lo-LA"/>
              </w:rPr>
              <w:t>ຄ່າ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1F4E79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C17FB13" w14:textId="635A4398" w:rsidR="00886751" w:rsidRPr="00FB4784" w:rsidRDefault="00886751" w:rsidP="00886751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b/>
                <w:bCs/>
                <w:color w:val="2B2D31"/>
                <w:sz w:val="21"/>
                <w:szCs w:val="21"/>
                <w:cs/>
                <w:lang w:bidi="lo-LA"/>
              </w:rPr>
              <w:t>ແຫຼ່ງຂໍ້ມູນ</w:t>
            </w:r>
          </w:p>
        </w:tc>
      </w:tr>
      <w:tr w:rsidR="0065453B" w:rsidRPr="00FB4784" w14:paraId="6DE82005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93BAC6C" w14:textId="7E8C1540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ປະຊາກອນ (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2025)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152981C" w14:textId="1598BCD1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7</w:t>
            </w:r>
            <w:r w:rsidR="00B45B69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,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873</w:t>
            </w:r>
            <w:r w:rsidR="00B45B69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,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000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8A21ABA" w14:textId="498A96A4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ຄາດຄະເນປະຊາກອນໂລກ ຂອງອົງການ ສປຊ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2024</w:t>
            </w:r>
          </w:p>
        </w:tc>
      </w:tr>
      <w:tr w:rsidR="0065453B" w:rsidRPr="00FB4784" w14:paraId="2B06D210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D214078" w14:textId="017676C2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ອັດຕາສ່ວນປະຊາກອນໃນຕົວເມືອງ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FB34815" w14:textId="5243B33C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38%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BE13DA6" w14:textId="50AB951C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LSIS III (2023)</w:t>
            </w:r>
          </w:p>
        </w:tc>
      </w:tr>
      <w:tr w:rsidR="0065453B" w:rsidRPr="00FB4784" w14:paraId="0E37D2C7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FB5719A" w14:textId="26132586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ການເຂົ້າເຖິງໄຟຟ້າ (ລະດັບຊາດ)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ED3E6DB" w14:textId="7882A87D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95%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24C2518" w14:textId="18DA2679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ຖານຂໍ້ມູນ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WDI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ຂອງທະນາຄານໂລກ / ກຊພມ</w:t>
            </w:r>
          </w:p>
        </w:tc>
      </w:tr>
      <w:tr w:rsidR="0065453B" w:rsidRPr="00FB4784" w14:paraId="0D272CCB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E9DD398" w14:textId="76C5AE27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ອັດຕາການເຂົ້າເຖິງໄຟຟ້າໃນຊົນນະບົດ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7CB23A4" w14:textId="41E001FC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90%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72337FA" w14:textId="59590EE7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ຖານຂໍ້ມູນ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WDI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ຂອງທະນາຄານໂລກ / ກຊພມ</w:t>
            </w:r>
          </w:p>
        </w:tc>
      </w:tr>
      <w:tr w:rsidR="0065453B" w:rsidRPr="00FB4784" w14:paraId="239F76A5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2EE195A" w14:textId="5FBE785D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ອັດຕາການເຂົ້າເຖິງໄຟຟ້າໃນຕົວເມືອງ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34F4E9C" w14:textId="40EE27E4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99%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487AA5C" w14:textId="5DF65525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ຖານຂໍ້ມູນ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WDI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ຂອງທະນາຄານໂລກ / ກຊພມ</w:t>
            </w:r>
          </w:p>
        </w:tc>
      </w:tr>
      <w:tr w:rsidR="0065453B" w:rsidRPr="00FB4784" w14:paraId="6AD71D00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7976F02" w14:textId="39DFAA7A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ຂະໜາດຄົວເຮືອນໃນຊົນນະບົດ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78A7C1D" w14:textId="6E0397B8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5</w:t>
            </w:r>
            <w:r w:rsidR="00B45B69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8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ຄົນ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6C83CF4" w14:textId="1FD39748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LSIS III (2023)</w:t>
            </w:r>
          </w:p>
        </w:tc>
      </w:tr>
      <w:tr w:rsidR="0065453B" w:rsidRPr="00FB4784" w14:paraId="14C21071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9808A53" w14:textId="4D959C7A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ຂະໜາດຄົວເຮືອນໃນຕົວເມືອງ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3477FC6" w14:textId="2B52BD7E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5</w:t>
            </w:r>
            <w:r w:rsidR="00B45B69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5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ຄົນ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8FD9ECD" w14:textId="07C15D5B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LSIS III (2023)</w:t>
            </w:r>
          </w:p>
        </w:tc>
      </w:tr>
      <w:tr w:rsidR="0065453B" w:rsidRPr="00FB4784" w14:paraId="25E9FCB3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3FD7D17" w14:textId="15E673FB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ຈຳນວນຄາບອາຫານຕໍ່ມື້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EB4C47A" w14:textId="193DDC60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3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7E27687" w14:textId="1C2731DE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ສູນສະຖິຕິແຫ່ງຊາດ (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LSB)</w:t>
            </w:r>
          </w:p>
        </w:tc>
      </w:tr>
      <w:tr w:rsidR="0065453B" w:rsidRPr="00FB4784" w14:paraId="169ABC8C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C9028D6" w14:textId="683C1AA3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ຄ່າແຮງງານຂັ້ນຕໍ່າ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17B49FF" w14:textId="2051B40C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126 USD/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ເດືອນ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1D29493" w14:textId="183DAD69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LSB /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ກະຊວງ ຮສສ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2024</w:t>
            </w:r>
          </w:p>
        </w:tc>
      </w:tr>
      <w:tr w:rsidR="0065453B" w:rsidRPr="00FB4784" w14:paraId="7136CC12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94004FA" w14:textId="5499A515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ມູນຄ່າທາງສະຖິຕິຂອງຊີວິດ (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VSL)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80BB48D" w14:textId="48F39DF8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134.765 USD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41A54DF" w14:textId="2DF17F04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ຈາກການຄຳນວນ (ປັບຕາມລາຍຮັບ)</w:t>
            </w:r>
          </w:p>
        </w:tc>
      </w:tr>
      <w:tr w:rsidR="0065453B" w:rsidRPr="00FB4784" w14:paraId="1C68956F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E3FBF4E" w14:textId="0913F376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lastRenderedPageBreak/>
              <w:t>ອັດຕາຫຼຸດຄ່າ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E9AFB69" w14:textId="1FC066A5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15%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AABD073" w14:textId="19304A52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LSB /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ທະນາຄານໂລກ</w:t>
            </w:r>
          </w:p>
        </w:tc>
      </w:tr>
      <w:tr w:rsidR="0065453B" w:rsidRPr="00FB4784" w14:paraId="27733EDD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3398C00" w14:textId="4FE85B79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ສັດສ່ວນຊີວະມວນທີ່ບໍ່ສາມາດທົດແທນໄດ້ (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fnrb)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1BCE38D" w14:textId="30D1ACD8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0</w:t>
            </w:r>
            <w:r w:rsidR="006F35BE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15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6723BF7" w14:textId="0190E50E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ເຄື່ອງມື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 xml:space="preserve">TOOL33 v3.0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ຂອງ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UNFCCC CDM</w:t>
            </w:r>
          </w:p>
        </w:tc>
      </w:tr>
      <w:tr w:rsidR="0065453B" w:rsidRPr="00FB4784" w14:paraId="7C0EC99D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B3F5D62" w14:textId="2F96DAE3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ຕົ້ນທຶນກາກບອນ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8EE3BD1" w14:textId="4DB218E8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51 USD/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ໂຕນ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CO</w:t>
            </w:r>
            <w:r w:rsidRPr="00FB4784">
              <w:rPr>
                <w:rStyle w:val="ng-star-inserted"/>
                <w:rFonts w:ascii="Cambria Math" w:eastAsia="Phetsarath OT" w:hAnsi="Cambria Math" w:cs="Cambria Math"/>
                <w:color w:val="2B2D31"/>
                <w:sz w:val="21"/>
                <w:szCs w:val="21"/>
              </w:rPr>
              <w:t>₂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67971C8" w14:textId="71E00F1C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>ຕົ້ນທຶນທາງສັງຄົມຂອງກາກບອນ</w:t>
            </w:r>
          </w:p>
        </w:tc>
      </w:tr>
      <w:tr w:rsidR="0065453B" w:rsidRPr="00FB4784" w14:paraId="48DC0A6A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E598292" w14:textId="03A83B7C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ອັດຕາການເສຍຊີວິດ — ພະຍາດປອດອັກເສບຊຳເຮື້ອ (ຕໍ່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100k)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AF302AB" w14:textId="21085F33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15</w:t>
            </w:r>
            <w:r w:rsidR="006F35BE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2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7BA159D" w14:textId="0567E33B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IHME GBD 2019</w:t>
            </w:r>
          </w:p>
        </w:tc>
      </w:tr>
      <w:tr w:rsidR="0065453B" w:rsidRPr="00FB4784" w14:paraId="4052DEA3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C88714E" w14:textId="72763B83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ອັດຕາການເສຍຊີວິດ — ພະຍາດຫົວໃຈຂາດເລືອດ (ຕໍ່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100k)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96F8D48" w14:textId="76673953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85</w:t>
            </w:r>
            <w:r w:rsidR="006F35BE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5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78BFC18" w14:textId="570C1E65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IHME GBD 2019</w:t>
            </w:r>
          </w:p>
        </w:tc>
      </w:tr>
      <w:tr w:rsidR="0065453B" w:rsidRPr="00FB4784" w14:paraId="023B4742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633FCB7" w14:textId="49ECDB1A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ອັດຕາການເສຍຊີວິດ — ພະຍາດອັກເສບທາງເດີນຫາຍໃຈສ່ວນລຸ່ມແບບສຳພັດ (ຕໍ່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100k)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372C8BA" w14:textId="6ACE8030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45</w:t>
            </w:r>
            <w:r w:rsidR="006F35BE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2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58B7603" w14:textId="6E3DE0E7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IHME GBD 2019</w:t>
            </w:r>
          </w:p>
        </w:tc>
      </w:tr>
      <w:tr w:rsidR="0065453B" w:rsidRPr="00FB4784" w14:paraId="35E4E6FC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7294D53" w14:textId="699B9EDF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ອັດຕາການເສຍຊີວິດ — ພະຍາດຫຼອດເລືອດສະໝອງ (ຕໍ່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100k)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6883249" w14:textId="3C226EDA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95</w:t>
            </w:r>
            <w:r w:rsidR="006F35BE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4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EBF3FB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1FDEFC9" w14:textId="04AF101C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IHME GBD 2019</w:t>
            </w:r>
          </w:p>
        </w:tc>
      </w:tr>
      <w:tr w:rsidR="0065453B" w:rsidRPr="00FB4784" w14:paraId="1A611D17" w14:textId="77777777" w:rsidTr="00E31535">
        <w:tc>
          <w:tcPr>
            <w:tcW w:w="3964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297E19DB" w14:textId="5122751A" w:rsidR="0065453B" w:rsidRPr="00FB4784" w:rsidRDefault="0065453B" w:rsidP="0065453B">
            <w:pPr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  <w:cs/>
                <w:lang w:bidi="lo-LA"/>
              </w:rPr>
              <w:t xml:space="preserve">ອັດຕາການເສຍຊີວິດ — ມະເຮັງປອດ (ຕໍ່ 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100k)</w:t>
            </w:r>
          </w:p>
        </w:tc>
        <w:tc>
          <w:tcPr>
            <w:tcW w:w="20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5B2A4E6" w14:textId="6D609ECC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12</w:t>
            </w:r>
            <w:r w:rsidR="006F35BE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.</w:t>
            </w: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4</w:t>
            </w:r>
          </w:p>
        </w:tc>
        <w:tc>
          <w:tcPr>
            <w:tcW w:w="3587" w:type="dxa"/>
            <w:tcBorders>
              <w:top w:val="single" w:sz="1" w:space="0" w:color="CCCCCC"/>
              <w:left w:val="single" w:sz="1" w:space="0" w:color="CCCCCC"/>
              <w:bottom w:val="single" w:sz="1" w:space="0" w:color="CCCCCC"/>
              <w:right w:val="single" w:sz="1" w:space="0" w:color="CCCCCC"/>
            </w:tcBorders>
            <w:shd w:val="clear" w:color="auto" w:fill="FFFFFF"/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16CEA31" w14:textId="67D96712" w:rsidR="0065453B" w:rsidRPr="00FB4784" w:rsidRDefault="0065453B" w:rsidP="0065453B">
            <w:pPr>
              <w:jc w:val="center"/>
              <w:rPr>
                <w:rFonts w:ascii="Phetsarath OT" w:eastAsia="Phetsarath OT" w:hAnsi="Phetsarath OT" w:cs="Phetsarath OT"/>
                <w:color w:val="000000" w:themeColor="text1"/>
              </w:rPr>
            </w:pPr>
            <w:r w:rsidRPr="00FB4784">
              <w:rPr>
                <w:rStyle w:val="ng-star-inserted"/>
                <w:rFonts w:ascii="Phetsarath OT" w:eastAsia="Phetsarath OT" w:hAnsi="Phetsarath OT" w:cs="Phetsarath OT"/>
                <w:color w:val="2B2D31"/>
                <w:sz w:val="21"/>
                <w:szCs w:val="21"/>
              </w:rPr>
              <w:t>IHME GBD 2019</w:t>
            </w:r>
          </w:p>
        </w:tc>
      </w:tr>
    </w:tbl>
    <w:p w14:paraId="655DA5A0" w14:textId="77777777" w:rsidR="00812825" w:rsidRPr="00A104AD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A104AD">
        <w:rPr>
          <w:rFonts w:ascii="Phetsarath OT" w:eastAsia="Phetsarath OT" w:hAnsi="Phetsarath OT" w:cs="Phetsarath OT"/>
          <w:szCs w:val="24"/>
          <w:cs/>
          <w:lang w:bidi="lo-LA"/>
        </w:rPr>
        <w:t xml:space="preserve">ຕາຕະລາງທີ </w:t>
      </w:r>
      <w:r w:rsidRPr="00A104AD">
        <w:rPr>
          <w:rFonts w:ascii="Phetsarath OT" w:eastAsia="Phetsarath OT" w:hAnsi="Phetsarath OT" w:cs="Phetsarath OT"/>
          <w:szCs w:val="24"/>
          <w:lang w:bidi="lo-LA"/>
        </w:rPr>
        <w:t xml:space="preserve">1. </w:t>
      </w:r>
      <w:r w:rsidRPr="00A104AD">
        <w:rPr>
          <w:rFonts w:ascii="Phetsarath OT" w:eastAsia="Phetsarath OT" w:hAnsi="Phetsarath OT" w:cs="Phetsarath OT"/>
          <w:szCs w:val="24"/>
          <w:cs/>
          <w:lang w:bidi="lo-LA"/>
        </w:rPr>
        <w:t xml:space="preserve">ຕົວປ່ຽນທາງດ້ານເສດຖະກິດ-ສັງຄົມ ທີ່ກຳນົດໄວ້ໃນໄຟລ໌ </w:t>
      </w:r>
      <w:r w:rsidRPr="00A104AD">
        <w:rPr>
          <w:rFonts w:ascii="Phetsarath OT" w:eastAsia="Phetsarath OT" w:hAnsi="Phetsarath OT" w:cs="Phetsarath OT"/>
          <w:szCs w:val="24"/>
          <w:lang w:bidi="lo-LA"/>
        </w:rPr>
        <w:t xml:space="preserve">soc_specs_lao.csv. COPD = </w:t>
      </w:r>
      <w:r w:rsidRPr="00A104AD">
        <w:rPr>
          <w:rFonts w:ascii="Phetsarath OT" w:eastAsia="Phetsarath OT" w:hAnsi="Phetsarath OT" w:cs="Phetsarath OT"/>
          <w:szCs w:val="24"/>
          <w:cs/>
          <w:lang w:bidi="lo-LA"/>
        </w:rPr>
        <w:t>ພະຍາດປອດອັກເສບຊຳເຮື້ອ</w:t>
      </w:r>
      <w:r w:rsidRPr="00A104AD">
        <w:rPr>
          <w:rFonts w:ascii="Phetsarath OT" w:eastAsia="Phetsarath OT" w:hAnsi="Phetsarath OT" w:cs="Phetsarath OT"/>
          <w:szCs w:val="24"/>
          <w:lang w:bidi="lo-LA"/>
        </w:rPr>
        <w:t xml:space="preserve">; IHD = </w:t>
      </w:r>
      <w:r w:rsidRPr="00A104AD">
        <w:rPr>
          <w:rFonts w:ascii="Phetsarath OT" w:eastAsia="Phetsarath OT" w:hAnsi="Phetsarath OT" w:cs="Phetsarath OT"/>
          <w:szCs w:val="24"/>
          <w:cs/>
          <w:lang w:bidi="lo-LA"/>
        </w:rPr>
        <w:t>ພະຍາດຫົວໃຈຂາດເລືອດ</w:t>
      </w:r>
      <w:r w:rsidRPr="00A104AD">
        <w:rPr>
          <w:rFonts w:ascii="Phetsarath OT" w:eastAsia="Phetsarath OT" w:hAnsi="Phetsarath OT" w:cs="Phetsarath OT"/>
          <w:szCs w:val="24"/>
          <w:lang w:bidi="lo-LA"/>
        </w:rPr>
        <w:t xml:space="preserve">; ALRI = </w:t>
      </w:r>
      <w:r w:rsidRPr="00A104AD">
        <w:rPr>
          <w:rFonts w:ascii="Phetsarath OT" w:eastAsia="Phetsarath OT" w:hAnsi="Phetsarath OT" w:cs="Phetsarath OT"/>
          <w:szCs w:val="24"/>
          <w:cs/>
          <w:lang w:bidi="lo-LA"/>
        </w:rPr>
        <w:t>ພະຍາດອັກເສບທາງເດີນຫາຍໃຈສ່ວນລຸ່ມແບບສຳພັດ</w:t>
      </w:r>
      <w:r w:rsidRPr="00A104AD">
        <w:rPr>
          <w:rFonts w:ascii="Phetsarath OT" w:eastAsia="Phetsarath OT" w:hAnsi="Phetsarath OT" w:cs="Phetsarath OT"/>
          <w:szCs w:val="24"/>
          <w:lang w:bidi="lo-LA"/>
        </w:rPr>
        <w:t xml:space="preserve">; GBD = </w:t>
      </w:r>
      <w:r w:rsidRPr="00A104AD">
        <w:rPr>
          <w:rFonts w:ascii="Phetsarath OT" w:eastAsia="Phetsarath OT" w:hAnsi="Phetsarath OT" w:cs="Phetsarath OT"/>
          <w:szCs w:val="24"/>
          <w:cs/>
          <w:lang w:bidi="lo-LA"/>
        </w:rPr>
        <w:t>ການສຶກສາພາລະພະຍາດລະດັບໂລກ.</w:t>
      </w:r>
    </w:p>
    <w:p w14:paraId="54A7CA0F" w14:textId="05ACE833" w:rsidR="00812825" w:rsidRPr="00812825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ຕົວປ່ຽນຜົນກະທົບດ້ານສຸຂະພາບ ແມ່ນສົມຄວນໄດ້ຮັບຄວາມເອົາໃຈໃສ່ເປັນພິເສດ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ເນື່ອງຈາກພວກມັນເປັນປັດໄຈຂັບເຄື່ອນຫຼັກ ໃນການຄຳນວນຜົນປະໂຫຍດສຸດທິ. ອັດຕາການເສຍຊີວິດ ຈາກການສຶກສາພາລະພະຍາດລະດັບໂລກ ປີ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2019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ຂອງສະຖາບັນ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IHME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ໄດ້ສະທ້ອນໃຫ້ເຫັນເຖິງພາລະພະຍາດໃນ ສປປ ລາວ ທີ່ມີສາເຫດມາຈາກມົນລະພິດທາງອາກາດໃນຄົວເຮືອນ. ອັດຕາການເສຍຊີວິດຈາກພະຍາດຫຼອດເລືອດສະໝອງ (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95</w:t>
      </w:r>
      <w:r w:rsidR="00A52CB0">
        <w:rPr>
          <w:rFonts w:ascii="Phetsarath OT" w:eastAsia="Phetsarath OT" w:hAnsi="Phetsarath OT" w:cs="Phetsarath OT"/>
          <w:szCs w:val="24"/>
          <w:lang w:bidi="lo-LA"/>
        </w:rPr>
        <w:t>.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4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ຕໍ່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100</w:t>
      </w:r>
      <w:r w:rsidR="00A52CB0">
        <w:rPr>
          <w:rFonts w:ascii="Phetsarath OT" w:eastAsia="Phetsarath OT" w:hAnsi="Phetsarath OT" w:cs="Phetsarath OT"/>
          <w:szCs w:val="24"/>
          <w:lang w:bidi="lo-LA"/>
        </w:rPr>
        <w:t>,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000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ຄົນ) ແລະ ພະຍາດຫົວໃຈຂາດເລືອດ (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85</w:t>
      </w:r>
      <w:r w:rsidR="00A52CB0">
        <w:rPr>
          <w:rFonts w:ascii="Phetsarath OT" w:eastAsia="Phetsarath OT" w:hAnsi="Phetsarath OT" w:cs="Phetsarath OT"/>
          <w:szCs w:val="24"/>
          <w:lang w:bidi="lo-LA"/>
        </w:rPr>
        <w:t>.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5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ຕໍ່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100</w:t>
      </w:r>
      <w:r w:rsidR="00A52CB0">
        <w:rPr>
          <w:rFonts w:ascii="Phetsarath OT" w:eastAsia="Phetsarath OT" w:hAnsi="Phetsarath OT" w:cs="Phetsarath OT"/>
          <w:szCs w:val="24"/>
          <w:lang w:bidi="lo-LA"/>
        </w:rPr>
        <w:t>,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000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ຄົນ) ແມ່ນຢູ່ໃນລະດັບທີ່ສູງຢ່າງເຫັນໄດ້ຊັດ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ເຊິ່ງສະທ້ອນໃຫ້ເຫັນ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ເຖິງຜົນກະທົບທະວີຄູນ ຈາກການສຳຜັດກັບມົນລະພິດທາງອາກາດໃນຄົວເຮືອນ (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HAP),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ອັດຕາການສູບຢາທີ່ແຜ່ຫຼາຍ ແລະ ຂໍ້ຈຳກັດໃນການເຂົ້າເຖິງການປິ່ນປົວພະຍາດຫົວໃຈ ແລະ ຫຼອດເລືອດ. ອັດຕາການເສຍຊີວິດຈາກ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ALRI (45</w:t>
      </w:r>
      <w:r w:rsidR="00B63186">
        <w:rPr>
          <w:rFonts w:ascii="Phetsarath OT" w:eastAsia="Phetsarath OT" w:hAnsi="Phetsarath OT" w:cs="Phetsarath OT"/>
          <w:szCs w:val="24"/>
          <w:lang w:bidi="lo-LA"/>
        </w:rPr>
        <w:t>.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2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ຕໍ່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100</w:t>
      </w:r>
      <w:r w:rsidR="00B63186">
        <w:rPr>
          <w:rFonts w:ascii="Phetsarath OT" w:eastAsia="Phetsarath OT" w:hAnsi="Phetsarath OT" w:cs="Phetsarath OT"/>
          <w:szCs w:val="24"/>
          <w:lang w:bidi="lo-LA"/>
        </w:rPr>
        <w:t>,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000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ຄົນ) ສ່ວນໃຫຍ່ແມ່ນສົ່ງຜົນກະທົບຕໍ່ເດັກນ້ອຍອາຍຸຕໍ່າກວ່າ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5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ປີ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ເຊິ່ງເປັນກຸ່ມປະຊາກອນທີ່ມີຄວາມບອບບາງເປັນພິເສດຕໍ່ການສຳຜັດກັບຄວັນໄຟຈາກການຫຸງຕົ້ມ.</w:t>
      </w:r>
    </w:p>
    <w:p w14:paraId="43FF809C" w14:textId="288B6F0F" w:rsidR="00812825" w:rsidRPr="00812825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ມູນຄ່າທາງສະຖິຕິຂອງຊີວິດ (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VSL)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ທີ່ລະດັບ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134</w:t>
      </w:r>
      <w:r w:rsidR="00B63186">
        <w:rPr>
          <w:rFonts w:ascii="Phetsarath OT" w:eastAsia="Phetsarath OT" w:hAnsi="Phetsarath OT" w:cs="Phetsarath OT"/>
          <w:szCs w:val="24"/>
          <w:lang w:bidi="lo-LA"/>
        </w:rPr>
        <w:t>,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765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ໂດລາສະຫະລັດ ແມ່ນໄດ້ມາຈາກການຄຳນວນໂດຍໃຊ້ການປັບຄ່າຕາມຄວາມຢືດຢຸ່ນຂອງລາຍຮັບ ຈາກຄ່າຖານ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VSL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ຂອງອົງການ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OECD,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ເຊິ່ງສະທ້ອນເຖິງລະດັບລາຍຮັບສະເລ່ຍຕໍ່ຫົວຄົນຂອງ ສປປ ລາວ. ຕົວເລກນີ້ແມ່ນຕໍ່າກວ່າຫຼາຍ ເມື່ອທຽບກັບຄ່າ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VSL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ທີ່ໃຊ້ໃນການວິເຄາະຂອງກຸ່ມປະເທດທີ່ມີລາຍຮັບສູງ (ປົກກະຕິແລ້ວຢູ່ທີ່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3–10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ລ້ານໂດລາສະຫະລັດ)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ເຊິ່ງເປັນການອະທິບາຍວ່າ ເປັນຫຍັງຜົນປະໂຫຍດທາງເສດຖະກິດສຸດທິຈຶ່ງເບິ່ງຄືວ່າຢູ່ໃນລະດັບປານກາງ ເມື່ອທຽບກັບບາງການສຶກສາທີ່ຄ້າຍຄືກັນ ເນື່ອງຈາກແບບຈຳລອງນີ້ ໄດ້ນຳໃຊ້ການປະເມີນມູນຄ່າດ້ານສຸຂະພາບແບບລະມັດລະວັງ ແລະ ແທດເໝາະກັບສະພາບຕົວຈິງຂອງປະເທດ.</w:t>
      </w:r>
    </w:p>
    <w:p w14:paraId="3BF5AE60" w14:textId="0165D408" w:rsidR="00812825" w:rsidRPr="00812825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812825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2.3 </w:t>
      </w:r>
      <w:r w:rsidRPr="00812825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ຕົວປ່ຽນກຳນົດຄ່າສະເພາະດ້ານເຕັກໂນໂລຊີ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br/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ໄຟລ໌ກຳນົດຄ່າສະເພາະດ້ານເຕັກໂນໂລຊີ (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tech_specs_lao.csv) </w:t>
      </w:r>
      <w:r w:rsidR="00044267">
        <w:rPr>
          <w:rFonts w:ascii="Phetsarath OT" w:eastAsia="Phetsarath OT" w:hAnsi="Phetsarath OT" w:cs="Phetsarath OT" w:hint="cs"/>
          <w:szCs w:val="24"/>
          <w:cs/>
          <w:lang w:bidi="lo-LA"/>
        </w:rPr>
        <w:t>ມີ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ຄຸນລັກສະນະທາງກາຍະພາບ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ທາງເສດຖະກິດ ແລະ ການປ່ອຍມົນລະພິດ ຂອງທັງ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9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ເຕັກໂນໂລຊີ ທີ່ມີຢູ່ໃນແບບຈຳລອງ. ຕາຕະລາງທີ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2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ສະຫຼຸບຕົວປ່ຽນທີ່ສຳຄັນສຳລັບແຕ່ລະເຕັກໂນໂລຊີ.</w:t>
      </w:r>
    </w:p>
    <w:p w14:paraId="5B2F5A36" w14:textId="77777777" w:rsidR="00812825" w:rsidRPr="00812825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812825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ຕາຕະລາງທີ </w:t>
      </w:r>
      <w:r w:rsidRPr="00812825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2. </w:t>
      </w:r>
      <w:r w:rsidRPr="00812825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ຕົວປ່ຽນກຳນົດຄ່າສະເພາະດ້ານເຕັກໂນໂລຊີ ສຳລັບແບບຈຳລອງ </w:t>
      </w:r>
      <w:r w:rsidRPr="00812825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OnStove </w:t>
      </w:r>
      <w:r w:rsidRPr="00812825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ຂອງລາວ</w:t>
      </w:r>
    </w:p>
    <w:tbl>
      <w:tblPr>
        <w:tblStyle w:val="ListTable4-Accent1"/>
        <w:tblW w:w="0" w:type="auto"/>
        <w:tblLook w:val="04A0" w:firstRow="1" w:lastRow="0" w:firstColumn="1" w:lastColumn="0" w:noHBand="0" w:noVBand="1"/>
      </w:tblPr>
      <w:tblGrid>
        <w:gridCol w:w="990"/>
        <w:gridCol w:w="1306"/>
        <w:gridCol w:w="1088"/>
        <w:gridCol w:w="669"/>
        <w:gridCol w:w="1086"/>
        <w:gridCol w:w="1202"/>
        <w:gridCol w:w="1563"/>
        <w:gridCol w:w="1672"/>
      </w:tblGrid>
      <w:tr w:rsidR="00812825" w:rsidRPr="00812825" w14:paraId="48C0D092" w14:textId="77777777" w:rsidTr="00CC401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2A4B271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ເຕັກໂນໂລຊີ</w:t>
            </w:r>
          </w:p>
        </w:tc>
        <w:tc>
          <w:tcPr>
            <w:tcW w:w="0" w:type="auto"/>
            <w:hideMark/>
          </w:tcPr>
          <w:p w14:paraId="435E7750" w14:textId="77777777" w:rsidR="00812825" w:rsidRPr="00812825" w:rsidRDefault="00812825" w:rsidP="00812825">
            <w:pPr>
              <w:spacing w:after="16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ປະສິດທິພາບ (%)</w:t>
            </w:r>
          </w:p>
        </w:tc>
        <w:tc>
          <w:tcPr>
            <w:tcW w:w="0" w:type="auto"/>
            <w:hideMark/>
          </w:tcPr>
          <w:p w14:paraId="1A13FEDF" w14:textId="77777777" w:rsidR="00812825" w:rsidRPr="00812825" w:rsidRDefault="00812825" w:rsidP="00812825">
            <w:pPr>
              <w:spacing w:after="16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ຕົ້ນທຶນການລົງທຶນ (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USD)</w:t>
            </w:r>
          </w:p>
        </w:tc>
        <w:tc>
          <w:tcPr>
            <w:tcW w:w="0" w:type="auto"/>
            <w:hideMark/>
          </w:tcPr>
          <w:p w14:paraId="0C257D71" w14:textId="77777777" w:rsidR="00812825" w:rsidRPr="00812825" w:rsidRDefault="00812825" w:rsidP="00812825">
            <w:pPr>
              <w:spacing w:after="16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ອາຍຸໃຊ້ງານ (ປີ)</w:t>
            </w:r>
          </w:p>
        </w:tc>
        <w:tc>
          <w:tcPr>
            <w:tcW w:w="0" w:type="auto"/>
            <w:hideMark/>
          </w:tcPr>
          <w:p w14:paraId="154A1605" w14:textId="77777777" w:rsidR="00812825" w:rsidRPr="00812825" w:rsidRDefault="00812825" w:rsidP="00812825">
            <w:pPr>
              <w:spacing w:after="16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PM2.5 (µg/m³)</w:t>
            </w:r>
          </w:p>
        </w:tc>
        <w:tc>
          <w:tcPr>
            <w:tcW w:w="0" w:type="auto"/>
            <w:hideMark/>
          </w:tcPr>
          <w:p w14:paraId="563B799C" w14:textId="77777777" w:rsidR="00812825" w:rsidRPr="00812825" w:rsidRDefault="00812825" w:rsidP="00812825">
            <w:pPr>
              <w:spacing w:after="16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CO</w:t>
            </w:r>
            <w:r w:rsidRPr="00812825">
              <w:rPr>
                <w:rFonts w:ascii="Cambria Math" w:eastAsia="Phetsarath OT" w:hAnsi="Cambria Math" w:cs="Cambria Math"/>
                <w:szCs w:val="24"/>
                <w:lang w:bidi="lo-LA"/>
              </w:rPr>
              <w:t>₂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 xml:space="preserve"> (</w:t>
            </w:r>
            <w:r w:rsidRPr="00812825">
              <w:rPr>
                <w:rFonts w:ascii="Phetsarath OT" w:eastAsia="Phetsarath OT" w:hAnsi="Phetsarath OT" w:cs="Phetsarath OT" w:hint="eastAsia"/>
                <w:szCs w:val="24"/>
                <w:lang w:bidi="lo-LA"/>
              </w:rPr>
              <w:t> 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kg/GJ</w:t>
            </w:r>
            <w:r w:rsidRPr="00812825">
              <w:rPr>
                <w:rFonts w:ascii="Phetsarath OT" w:eastAsia="Phetsarath OT" w:hAnsi="Phetsarath OT" w:cs="Phetsarath OT" w:hint="eastAsia"/>
                <w:szCs w:val="24"/>
                <w:lang w:bidi="lo-LA"/>
              </w:rPr>
              <w:t> 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)</w:t>
            </w:r>
          </w:p>
        </w:tc>
        <w:tc>
          <w:tcPr>
            <w:tcW w:w="0" w:type="auto"/>
            <w:hideMark/>
          </w:tcPr>
          <w:p w14:paraId="42B52D90" w14:textId="77777777" w:rsidR="00812825" w:rsidRPr="00812825" w:rsidRDefault="00812825" w:rsidP="00812825">
            <w:pPr>
              <w:spacing w:after="16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ຕົ້ນທຶນເຊື້ອໄຟ (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USD/</w:t>
            </w: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ໜ່ວຍ)</w:t>
            </w:r>
          </w:p>
        </w:tc>
        <w:tc>
          <w:tcPr>
            <w:tcW w:w="0" w:type="auto"/>
            <w:hideMark/>
          </w:tcPr>
          <w:p w14:paraId="3BA1C9A0" w14:textId="77777777" w:rsidR="00812825" w:rsidRPr="00812825" w:rsidRDefault="00812825" w:rsidP="00812825">
            <w:pPr>
              <w:spacing w:after="160" w:line="278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ແຫຼ່ງຂໍ້ມູນ</w:t>
            </w:r>
          </w:p>
        </w:tc>
      </w:tr>
      <w:tr w:rsidR="00812825" w:rsidRPr="00812825" w14:paraId="16671872" w14:textId="77777777" w:rsidTr="00CC40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80E5BE3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ເຕົາກ້ອນເສົ້າ</w:t>
            </w:r>
          </w:p>
        </w:tc>
        <w:tc>
          <w:tcPr>
            <w:tcW w:w="0" w:type="auto"/>
            <w:hideMark/>
          </w:tcPr>
          <w:p w14:paraId="49E7EE0E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12</w:t>
            </w:r>
          </w:p>
        </w:tc>
        <w:tc>
          <w:tcPr>
            <w:tcW w:w="0" w:type="auto"/>
            <w:hideMark/>
          </w:tcPr>
          <w:p w14:paraId="61A459B6" w14:textId="23FFCF46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79129805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</w:p>
        </w:tc>
        <w:tc>
          <w:tcPr>
            <w:tcW w:w="0" w:type="auto"/>
            <w:hideMark/>
          </w:tcPr>
          <w:p w14:paraId="595EF026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656</w:t>
            </w:r>
          </w:p>
        </w:tc>
        <w:tc>
          <w:tcPr>
            <w:tcW w:w="0" w:type="auto"/>
            <w:hideMark/>
          </w:tcPr>
          <w:p w14:paraId="2A2FD738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112</w:t>
            </w:r>
          </w:p>
        </w:tc>
        <w:tc>
          <w:tcPr>
            <w:tcW w:w="0" w:type="auto"/>
            <w:hideMark/>
          </w:tcPr>
          <w:p w14:paraId="08604B06" w14:textId="456A3595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02/</w:t>
            </w: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ກິໂລ</w:t>
            </w:r>
          </w:p>
        </w:tc>
        <w:tc>
          <w:tcPr>
            <w:tcW w:w="0" w:type="auto"/>
            <w:hideMark/>
          </w:tcPr>
          <w:p w14:paraId="712AEA30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GACC; IPCC 2006</w:t>
            </w:r>
          </w:p>
        </w:tc>
      </w:tr>
      <w:tr w:rsidR="00812825" w:rsidRPr="00812825" w14:paraId="52941574" w14:textId="77777777" w:rsidTr="00CC40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C217B33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ເຕົາຊີມັງ</w:t>
            </w:r>
          </w:p>
        </w:tc>
        <w:tc>
          <w:tcPr>
            <w:tcW w:w="0" w:type="auto"/>
            <w:hideMark/>
          </w:tcPr>
          <w:p w14:paraId="7B800653" w14:textId="25A612C1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17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</w:p>
        </w:tc>
        <w:tc>
          <w:tcPr>
            <w:tcW w:w="0" w:type="auto"/>
            <w:hideMark/>
          </w:tcPr>
          <w:p w14:paraId="797FA432" w14:textId="79D20E9D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30CB10B8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3</w:t>
            </w:r>
          </w:p>
        </w:tc>
        <w:tc>
          <w:tcPr>
            <w:tcW w:w="0" w:type="auto"/>
            <w:hideMark/>
          </w:tcPr>
          <w:p w14:paraId="794D34BD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656</w:t>
            </w:r>
          </w:p>
        </w:tc>
        <w:tc>
          <w:tcPr>
            <w:tcW w:w="0" w:type="auto"/>
            <w:hideMark/>
          </w:tcPr>
          <w:p w14:paraId="21ED24F5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112</w:t>
            </w:r>
          </w:p>
        </w:tc>
        <w:tc>
          <w:tcPr>
            <w:tcW w:w="0" w:type="auto"/>
            <w:hideMark/>
          </w:tcPr>
          <w:p w14:paraId="21AF8CDE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0,00</w:t>
            </w:r>
          </w:p>
        </w:tc>
        <w:tc>
          <w:tcPr>
            <w:tcW w:w="0" w:type="auto"/>
            <w:hideMark/>
          </w:tcPr>
          <w:p w14:paraId="66BBED86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GERES/CTC</w:t>
            </w:r>
          </w:p>
        </w:tc>
      </w:tr>
      <w:tr w:rsidR="00812825" w:rsidRPr="00812825" w14:paraId="0E5F2CA1" w14:textId="77777777" w:rsidTr="00CC40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607F2F0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ເຕົາດຳ</w:t>
            </w:r>
          </w:p>
        </w:tc>
        <w:tc>
          <w:tcPr>
            <w:tcW w:w="0" w:type="auto"/>
            <w:hideMark/>
          </w:tcPr>
          <w:p w14:paraId="49FF94F6" w14:textId="44A07CF1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17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</w:p>
        </w:tc>
        <w:tc>
          <w:tcPr>
            <w:tcW w:w="0" w:type="auto"/>
            <w:hideMark/>
          </w:tcPr>
          <w:p w14:paraId="6D028EE9" w14:textId="10DE70F1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50</w:t>
            </w:r>
          </w:p>
        </w:tc>
        <w:tc>
          <w:tcPr>
            <w:tcW w:w="0" w:type="auto"/>
            <w:hideMark/>
          </w:tcPr>
          <w:p w14:paraId="16316FEA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2,5</w:t>
            </w:r>
          </w:p>
        </w:tc>
        <w:tc>
          <w:tcPr>
            <w:tcW w:w="0" w:type="auto"/>
            <w:hideMark/>
          </w:tcPr>
          <w:p w14:paraId="019F33D0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656</w:t>
            </w:r>
          </w:p>
        </w:tc>
        <w:tc>
          <w:tcPr>
            <w:tcW w:w="0" w:type="auto"/>
            <w:hideMark/>
          </w:tcPr>
          <w:p w14:paraId="539350D5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112</w:t>
            </w:r>
          </w:p>
        </w:tc>
        <w:tc>
          <w:tcPr>
            <w:tcW w:w="0" w:type="auto"/>
            <w:hideMark/>
          </w:tcPr>
          <w:p w14:paraId="5590E3E7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0,00</w:t>
            </w:r>
          </w:p>
        </w:tc>
        <w:tc>
          <w:tcPr>
            <w:tcW w:w="0" w:type="auto"/>
            <w:hideMark/>
          </w:tcPr>
          <w:p w14:paraId="32840922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 xml:space="preserve">GERES/SNV 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lastRenderedPageBreak/>
              <w:t>2017</w:t>
            </w:r>
          </w:p>
        </w:tc>
      </w:tr>
      <w:tr w:rsidR="00812825" w:rsidRPr="00812825" w14:paraId="356E6F4F" w14:textId="77777777" w:rsidTr="00CC40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43FD6B4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lastRenderedPageBreak/>
              <w:t>ເຕົາປະຢັດ</w:t>
            </w:r>
          </w:p>
        </w:tc>
        <w:tc>
          <w:tcPr>
            <w:tcW w:w="0" w:type="auto"/>
            <w:hideMark/>
          </w:tcPr>
          <w:p w14:paraId="501CBCC3" w14:textId="229C63BE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17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</w:p>
        </w:tc>
        <w:tc>
          <w:tcPr>
            <w:tcW w:w="0" w:type="auto"/>
            <w:hideMark/>
          </w:tcPr>
          <w:p w14:paraId="79826AF7" w14:textId="19C79A43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1B4E75AD" w14:textId="55287C9A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</w:p>
        </w:tc>
        <w:tc>
          <w:tcPr>
            <w:tcW w:w="0" w:type="auto"/>
            <w:hideMark/>
          </w:tcPr>
          <w:p w14:paraId="2C052FB6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656</w:t>
            </w:r>
          </w:p>
        </w:tc>
        <w:tc>
          <w:tcPr>
            <w:tcW w:w="0" w:type="auto"/>
            <w:hideMark/>
          </w:tcPr>
          <w:p w14:paraId="5E0425FE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112</w:t>
            </w:r>
          </w:p>
        </w:tc>
        <w:tc>
          <w:tcPr>
            <w:tcW w:w="0" w:type="auto"/>
            <w:hideMark/>
          </w:tcPr>
          <w:p w14:paraId="6032690C" w14:textId="1302EB71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08F4E128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GERES/SNV 2017</w:t>
            </w:r>
          </w:p>
        </w:tc>
      </w:tr>
      <w:tr w:rsidR="00812825" w:rsidRPr="00812825" w14:paraId="5EF8EA8D" w14:textId="77777777" w:rsidTr="00CC40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68B0F0E1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ICS WS-3</w:t>
            </w:r>
          </w:p>
        </w:tc>
        <w:tc>
          <w:tcPr>
            <w:tcW w:w="0" w:type="auto"/>
            <w:hideMark/>
          </w:tcPr>
          <w:p w14:paraId="6715D701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30</w:t>
            </w:r>
          </w:p>
        </w:tc>
        <w:tc>
          <w:tcPr>
            <w:tcW w:w="0" w:type="auto"/>
            <w:hideMark/>
          </w:tcPr>
          <w:p w14:paraId="4BE63773" w14:textId="12AABDF8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22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50</w:t>
            </w:r>
          </w:p>
        </w:tc>
        <w:tc>
          <w:tcPr>
            <w:tcW w:w="0" w:type="auto"/>
            <w:hideMark/>
          </w:tcPr>
          <w:p w14:paraId="59EA1ACE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</w:p>
        </w:tc>
        <w:tc>
          <w:tcPr>
            <w:tcW w:w="0" w:type="auto"/>
            <w:hideMark/>
          </w:tcPr>
          <w:p w14:paraId="05133D7C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361</w:t>
            </w:r>
          </w:p>
        </w:tc>
        <w:tc>
          <w:tcPr>
            <w:tcW w:w="0" w:type="auto"/>
            <w:hideMark/>
          </w:tcPr>
          <w:p w14:paraId="4E2A800F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112</w:t>
            </w:r>
          </w:p>
        </w:tc>
        <w:tc>
          <w:tcPr>
            <w:tcW w:w="0" w:type="auto"/>
            <w:hideMark/>
          </w:tcPr>
          <w:p w14:paraId="4F7F9A43" w14:textId="45C5BDB0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6D4DDBDF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GERES/SNV</w:t>
            </w:r>
          </w:p>
        </w:tc>
      </w:tr>
      <w:tr w:rsidR="00812825" w:rsidRPr="00812825" w14:paraId="3D8C48AC" w14:textId="77777777" w:rsidTr="00CC40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E4B1CD6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ICS PPT-3</w:t>
            </w:r>
          </w:p>
        </w:tc>
        <w:tc>
          <w:tcPr>
            <w:tcW w:w="0" w:type="auto"/>
            <w:hideMark/>
          </w:tcPr>
          <w:p w14:paraId="729DE9A6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30</w:t>
            </w:r>
          </w:p>
        </w:tc>
        <w:tc>
          <w:tcPr>
            <w:tcW w:w="0" w:type="auto"/>
            <w:hideMark/>
          </w:tcPr>
          <w:p w14:paraId="2F197014" w14:textId="1B94217D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47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7DED82F5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</w:p>
        </w:tc>
        <w:tc>
          <w:tcPr>
            <w:tcW w:w="0" w:type="auto"/>
            <w:hideMark/>
          </w:tcPr>
          <w:p w14:paraId="1BC5ED16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308</w:t>
            </w:r>
          </w:p>
        </w:tc>
        <w:tc>
          <w:tcPr>
            <w:tcW w:w="0" w:type="auto"/>
            <w:hideMark/>
          </w:tcPr>
          <w:p w14:paraId="1325370B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112</w:t>
            </w:r>
          </w:p>
        </w:tc>
        <w:tc>
          <w:tcPr>
            <w:tcW w:w="0" w:type="auto"/>
            <w:hideMark/>
          </w:tcPr>
          <w:p w14:paraId="15BD5081" w14:textId="463C0B3C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1AC61E7C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GERES/SNV</w:t>
            </w:r>
          </w:p>
        </w:tc>
      </w:tr>
      <w:tr w:rsidR="00812825" w:rsidRPr="00812825" w14:paraId="1764AE3B" w14:textId="77777777" w:rsidTr="00CC40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9CCCF37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LPG</w:t>
            </w:r>
          </w:p>
        </w:tc>
        <w:tc>
          <w:tcPr>
            <w:tcW w:w="0" w:type="auto"/>
            <w:hideMark/>
          </w:tcPr>
          <w:p w14:paraId="51365DED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60</w:t>
            </w:r>
          </w:p>
        </w:tc>
        <w:tc>
          <w:tcPr>
            <w:tcW w:w="0" w:type="auto"/>
            <w:hideMark/>
          </w:tcPr>
          <w:p w14:paraId="2DBE2AFC" w14:textId="5F5030BA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80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7383CFDF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10</w:t>
            </w:r>
          </w:p>
        </w:tc>
        <w:tc>
          <w:tcPr>
            <w:tcW w:w="0" w:type="auto"/>
            <w:hideMark/>
          </w:tcPr>
          <w:p w14:paraId="22CAA569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110</w:t>
            </w:r>
          </w:p>
        </w:tc>
        <w:tc>
          <w:tcPr>
            <w:tcW w:w="0" w:type="auto"/>
            <w:hideMark/>
          </w:tcPr>
          <w:p w14:paraId="53386950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63</w:t>
            </w:r>
          </w:p>
        </w:tc>
        <w:tc>
          <w:tcPr>
            <w:tcW w:w="0" w:type="auto"/>
            <w:hideMark/>
          </w:tcPr>
          <w:p w14:paraId="362CF66F" w14:textId="62E237D8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65/</w:t>
            </w: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ກິໂລ</w:t>
            </w:r>
          </w:p>
        </w:tc>
        <w:tc>
          <w:tcPr>
            <w:tcW w:w="0" w:type="auto"/>
            <w:hideMark/>
          </w:tcPr>
          <w:p w14:paraId="75F6C807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 xml:space="preserve">ກະຊວງ ອຄ 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2024</w:t>
            </w:r>
          </w:p>
        </w:tc>
      </w:tr>
      <w:tr w:rsidR="00812825" w:rsidRPr="00812825" w14:paraId="105E8094" w14:textId="77777777" w:rsidTr="00CC401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C7CC050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ໄຟຟ້າ</w:t>
            </w:r>
          </w:p>
        </w:tc>
        <w:tc>
          <w:tcPr>
            <w:tcW w:w="0" w:type="auto"/>
            <w:hideMark/>
          </w:tcPr>
          <w:p w14:paraId="28EA7D5A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85</w:t>
            </w:r>
          </w:p>
        </w:tc>
        <w:tc>
          <w:tcPr>
            <w:tcW w:w="0" w:type="auto"/>
            <w:hideMark/>
          </w:tcPr>
          <w:p w14:paraId="46D7B9B1" w14:textId="6013EF1C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55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5CFB8687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</w:p>
        </w:tc>
        <w:tc>
          <w:tcPr>
            <w:tcW w:w="0" w:type="auto"/>
            <w:hideMark/>
          </w:tcPr>
          <w:p w14:paraId="3864D0F8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80</w:t>
            </w:r>
          </w:p>
        </w:tc>
        <w:tc>
          <w:tcPr>
            <w:tcW w:w="0" w:type="auto"/>
            <w:hideMark/>
          </w:tcPr>
          <w:p w14:paraId="0EB19177" w14:textId="7492948C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0*</w:t>
            </w:r>
          </w:p>
        </w:tc>
        <w:tc>
          <w:tcPr>
            <w:tcW w:w="0" w:type="auto"/>
            <w:hideMark/>
          </w:tcPr>
          <w:p w14:paraId="4D262DC3" w14:textId="28DEBEC6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065/kWh</w:t>
            </w:r>
          </w:p>
        </w:tc>
        <w:tc>
          <w:tcPr>
            <w:tcW w:w="0" w:type="auto"/>
            <w:hideMark/>
          </w:tcPr>
          <w:p w14:paraId="4CB68022" w14:textId="77777777" w:rsidR="00812825" w:rsidRPr="00812825" w:rsidRDefault="00812825" w:rsidP="00812825">
            <w:pPr>
              <w:spacing w:after="160" w:line="27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 xml:space="preserve">ຟຟລ 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2024</w:t>
            </w:r>
          </w:p>
        </w:tc>
      </w:tr>
      <w:tr w:rsidR="00812825" w:rsidRPr="00812825" w14:paraId="21562A4A" w14:textId="77777777" w:rsidTr="00CC401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4777AA5" w14:textId="77777777" w:rsidR="00812825" w:rsidRPr="00812825" w:rsidRDefault="00812825" w:rsidP="00812825">
            <w:pPr>
              <w:spacing w:after="160" w:line="278" w:lineRule="auto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ກ໊າຊຊີວະພາບ</w:t>
            </w:r>
          </w:p>
        </w:tc>
        <w:tc>
          <w:tcPr>
            <w:tcW w:w="0" w:type="auto"/>
            <w:hideMark/>
          </w:tcPr>
          <w:p w14:paraId="46A8CD5B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60</w:t>
            </w:r>
          </w:p>
        </w:tc>
        <w:tc>
          <w:tcPr>
            <w:tcW w:w="0" w:type="auto"/>
            <w:hideMark/>
          </w:tcPr>
          <w:p w14:paraId="54DAE57D" w14:textId="10312808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450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6CA2C68C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15</w:t>
            </w:r>
          </w:p>
        </w:tc>
        <w:tc>
          <w:tcPr>
            <w:tcW w:w="0" w:type="auto"/>
            <w:hideMark/>
          </w:tcPr>
          <w:p w14:paraId="3BA7D668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110</w:t>
            </w:r>
          </w:p>
        </w:tc>
        <w:tc>
          <w:tcPr>
            <w:tcW w:w="0" w:type="auto"/>
            <w:hideMark/>
          </w:tcPr>
          <w:p w14:paraId="30D91CD6" w14:textId="5A694062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</w:p>
        </w:tc>
        <w:tc>
          <w:tcPr>
            <w:tcW w:w="0" w:type="auto"/>
            <w:hideMark/>
          </w:tcPr>
          <w:p w14:paraId="14341B68" w14:textId="7B32676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015B56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.</w:t>
            </w: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00</w:t>
            </w:r>
          </w:p>
        </w:tc>
        <w:tc>
          <w:tcPr>
            <w:tcW w:w="0" w:type="auto"/>
            <w:hideMark/>
          </w:tcPr>
          <w:p w14:paraId="2E0C1A35" w14:textId="77777777" w:rsidR="00812825" w:rsidRPr="00812825" w:rsidRDefault="00812825" w:rsidP="00812825">
            <w:pPr>
              <w:spacing w:after="160" w:line="278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812825">
              <w:rPr>
                <w:rFonts w:ascii="Phetsarath OT" w:eastAsia="Phetsarath OT" w:hAnsi="Phetsarath OT" w:cs="Phetsarath OT"/>
                <w:szCs w:val="24"/>
                <w:lang w:bidi="lo-LA"/>
              </w:rPr>
              <w:t>SNV 2023</w:t>
            </w:r>
          </w:p>
        </w:tc>
      </w:tr>
    </w:tbl>
    <w:p w14:paraId="01A113DB" w14:textId="77777777" w:rsidR="00812825" w:rsidRPr="00812825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812825">
        <w:rPr>
          <w:rFonts w:ascii="Phetsarath OT" w:eastAsia="Phetsarath OT" w:hAnsi="Phetsarath OT" w:cs="Phetsarath OT"/>
          <w:szCs w:val="24"/>
          <w:lang w:bidi="lo-LA"/>
        </w:rPr>
        <w:t>*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ຕາຕະລາງທີ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2.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ຕົວປ່ຽນດ້ານເຕັກໂນໂລຊີ ຈາກໄຟລ໌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tech_specs_lao.csv. 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ຄວາມເຂັ້ມຂຸ້ນຂອງ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>CO</w:t>
      </w:r>
      <w:r w:rsidRPr="00812825">
        <w:rPr>
          <w:rFonts w:ascii="Cambria Math" w:eastAsia="Phetsarath OT" w:hAnsi="Cambria Math" w:cs="Cambria Math"/>
          <w:i/>
          <w:iCs/>
          <w:szCs w:val="24"/>
          <w:lang w:bidi="lo-LA"/>
        </w:rPr>
        <w:t>₂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ສຳລັບໄຟຟ້າ ຢູ່ຈຸດນຳໃຊ້ແມ່ນມີຄ່າເທົ່າສູນ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;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ການປ່ອຍມົນລະພິດຈາກລະບົບຕາໜ່າງຕົ້ນທາງ ແມ່ນອ້າງອີງຕາມໂຄງສ້າງການຜະລິດໄຟຟ້າຂອງ ສປປ ລາວ (ເຊິ່ງສ່ວນໃຫຍ່ແມ່ນພະລັງງານນໍ້າ). ປະສິດທິພາບ = ປະສິດທິພາບທາງຄວາມຮ້ອນ.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PM2.5 =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ຄ່າສຳປະສິດການປ່ອຍຝຸ່ນລະອອງຂະໜາດນ້ອຍ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2.5.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ແຫຼ່ງຂໍ້ມູນ: ແຜນງານເຕົາປະຢັດພະລັງງານ ຂອງ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GERES/SNV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ໃນ ສປປ ລາວ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;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ຄູ່ມື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IPCC 2006;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ແບບຈຳລອງ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GAINS (IIASA);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ອັດຕາຄ່າໄຟຟ້າທີ່ພັກອາໄສ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EDL 2024;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ລາຄາຂາຍຍ່ອຍ 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LPG </w:t>
      </w:r>
      <w:r w:rsidRPr="00812825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ກະຊວງອຸດສາຫະກຳ ແລະ ການຄ້າ (</w:t>
      </w:r>
      <w:r w:rsidRPr="00812825">
        <w:rPr>
          <w:rFonts w:ascii="Phetsarath OT" w:eastAsia="Phetsarath OT" w:hAnsi="Phetsarath OT" w:cs="Phetsarath OT"/>
          <w:i/>
          <w:iCs/>
          <w:szCs w:val="24"/>
          <w:lang w:bidi="lo-LA"/>
        </w:rPr>
        <w:t>MIC) 2024.</w:t>
      </w:r>
    </w:p>
    <w:p w14:paraId="1B836A2A" w14:textId="5DE8A5C6" w:rsidR="00812825" w:rsidRPr="00812825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ຂໍ້ມູນລັກສະນະການປ່ອຍມົນລະພິດ ໄດ້ຍົກໃຫ້ເຫັນເຖິງຊ່ອງຫວ່າງອັນໃຫຍ່ຫຼວງ ລະຫວ່າງເຕັກໂນໂລຊີແບບດັ້ງເດີມ ແລະ ແບບສະໄໝໃໝ່. ເຕົາກ້ອນເສົ້າ ປ່ອຍຝຸ່ນ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PM2.5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ເຖິງ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656 µg/m³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ທຽບກັບ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0 µg/m³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ສຳລັບການຫຸງຕົ້ມດ້ວຍໄຟຟ້າ — ເຊິ່ງເປັນອັດຕາສ່ວນທີ່ຫຼາຍກວ່າ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650:1.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ແມ່ນແຕ່ເຕັກໂນໂລຊີລະດັບກາງ ເຊັ່ນ: ເຕົາ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ກໍຍັງສາມາດຫຼຸດຜ່ອນການສຳຜັດກັບ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PM2.5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ໄດ້ປະມານ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45–53%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ເມື່ອທຽບກັບເຕົາກ້ອນເສົ້າ. ເຕົາ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ສາມາດ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 xml:space="preserve">ບັນລຸການປ່ອຍ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PM2.5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ໃກ້ຄຽງກັບສູນ (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1</w:t>
      </w:r>
      <w:r w:rsidR="00272516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8 g/GJ)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ແຕ່ກໍມີຕົ້ນທຶນຄ່າເຊື້ອໄຟທີ່ສູງຫຼາຍ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ເຊິ່ງເປັນການຈຳກັດການນຳໃຊ້ໃນກຸ່ມຄົວເຮືອນຊົນນະບົດທີ່ມີລາຍຮັບຕໍ່າ.</w:t>
      </w:r>
    </w:p>
    <w:p w14:paraId="1B8C8A2E" w14:textId="7804B6EC" w:rsidR="00812825" w:rsidRDefault="00812825" w:rsidP="00812825">
      <w:pPr>
        <w:rPr>
          <w:rFonts w:ascii="Phetsarath OT" w:eastAsia="Phetsarath OT" w:hAnsi="Phetsarath OT" w:cs="Phetsarath OT"/>
          <w:szCs w:val="24"/>
          <w:lang w:bidi="lo-LA"/>
        </w:rPr>
      </w:pP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ສັດສ່ວນຊີວະມວນທີ່ບໍ່ສາມາດທົດແທນໄດ້ (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fnrb)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ທີ່ລະດັບ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0</w:t>
      </w:r>
      <w:r w:rsidR="007921D6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15 —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ເຊິ່ງປັບທຽບໂດຍນຳໃຊ້ວິທີວິທະຍາ ເຄື່ອງມື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TOOL33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ຂອງກົນໄກ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CDM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ພາຍໃຕ້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UNFCCC —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ໄດ້ສະທ້ອນໃຫ້ເຫັນເຖິງອັດຕາການປົກຫຸ້ມຂອງປ່າໄມ້ທີ່ຂ້ອນຂ້າງສູງຂອງ ສປປ ລາວ (ປະມານ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57%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ຂອງເນື້ອທີ່ດິນ)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ເຊິ່ງໝາຍຄວາມວ່າ ມີພຽງແຕ່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15%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ຂອງຊີວະມວນທີ່ເກັບມາເພື່ອການຫຸງຕົ້ມເທົ່ານັ້ນ ທີ່ຖືກສົມມຸດຖານວ່າມາຈາກແຫຼ່ງທີ່ບໍ່ສາມາດທົດແທນໄດ້ (ໝາຍເຖິງ ແຫຼ່ງທີ່ນຳໄປສູ່ການຕັດໄມ້ທຳລາຍປ່າສຸດທິ). ຄ່າ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fnrb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 xml:space="preserve">ທີ່ຂ້ອນຂ້າງຕໍ່ານີ້ ໄດ້ຊ່ວຍຫຼຸດຜ່ອນຕົວເລກການປ່ອຍອາຍພິດ 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>CO</w:t>
      </w:r>
      <w:r w:rsidRPr="00812825">
        <w:rPr>
          <w:rFonts w:ascii="Cambria Math" w:eastAsia="Phetsarath OT" w:hAnsi="Cambria Math" w:cs="Cambria Math"/>
          <w:szCs w:val="24"/>
          <w:lang w:bidi="lo-LA"/>
        </w:rPr>
        <w:t>₂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ທີ່ອ້າງອີງຈາກເຕົາຊີວະມວນ ເມື່ອທຽບກັບປະເທດທີ່ມີການຕັດໄມ້ທຳລາຍປ່າຫຼາຍກວ່າ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ແຕ່ມັນກໍບໍ່ໄດ້ຫຼຸດຜ່ອນພາລະທາງດ້ານສຸຂະພາບແຕ່ຢ່າງໃດ</w:t>
      </w:r>
      <w:r w:rsidRPr="00812825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2825">
        <w:rPr>
          <w:rFonts w:ascii="Phetsarath OT" w:eastAsia="Phetsarath OT" w:hAnsi="Phetsarath OT" w:cs="Phetsarath OT"/>
          <w:szCs w:val="24"/>
          <w:cs/>
          <w:lang w:bidi="lo-LA"/>
        </w:rPr>
        <w:t>ເຊິ່ງພາລະດັ່ງກ່າວແມ່ນຖືກຂັບເຄື່ອນໂດຍການປ່ອຍອະນຸພາກຈາກການເຜົາໄໝ້ ໂດຍບໍ່ກ່ຽວຂ້ອງວ່າຊີວະມວນນັ້ນຈະສາມາດທົດແທນໄດ້ຫຼືບໍ່.</w:t>
      </w:r>
    </w:p>
    <w:p w14:paraId="689A0552" w14:textId="77777777" w:rsidR="006C4C1E" w:rsidRPr="006C4C1E" w:rsidRDefault="006C4C1E" w:rsidP="006C4C1E">
      <w:p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ວິທີວິທະຍາ ແລະ ຂໍ້ມູນ</w:t>
      </w:r>
    </w:p>
    <w:p w14:paraId="41C8D0D7" w14:textId="77777777" w:rsidR="0011072D" w:rsidRDefault="006C4C1E" w:rsidP="0011072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3.1 </w:t>
      </w:r>
      <w:r w:rsidR="000759BE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ຂ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ອບ</w:t>
      </w:r>
      <w:r w:rsidR="000759BE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ເຂດ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ການສ້າງແບບຈຳລອງ </w:t>
      </w: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>OnStove</w:t>
      </w:r>
    </w:p>
    <w:p w14:paraId="77CB099B" w14:textId="78BA9C38" w:rsidR="006C4C1E" w:rsidRPr="006C4C1E" w:rsidRDefault="006C4C1E" w:rsidP="0011072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ແມ່ນແບບຈຳລອງທາງພູມ</w:t>
      </w:r>
      <w:r w:rsidR="000759BE">
        <w:rPr>
          <w:rFonts w:ascii="Phetsarath OT" w:eastAsia="Phetsarath OT" w:hAnsi="Phetsarath OT" w:cs="Phetsarath OT" w:hint="cs"/>
          <w:szCs w:val="24"/>
          <w:cs/>
          <w:lang w:bidi="lo-LA"/>
        </w:rPr>
        <w:t>ສັນຖານ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ແບບເປີດ ທີ່ພັດທະນາບົນພື້ນຖານພາສາ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Python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ໂດຍສະຖາບັນເຕັກໂນໂລຊີແຫ່ງຊາດສະວີເດັນ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KTH)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ຖືກເຜີຍແຜ່ພາຍໃຕ້ສັນຍາອະນຸຍາດເປີດແບບຍືດຢຸ່ນ. </w:t>
      </w:r>
      <w:r w:rsidR="00ED66CF">
        <w:rPr>
          <w:rFonts w:ascii="Phetsarath OT" w:eastAsia="Phetsarath OT" w:hAnsi="Phetsarath OT" w:cs="Phetsarath OT" w:hint="cs"/>
          <w:szCs w:val="24"/>
          <w:cs/>
          <w:lang w:bidi="lo-LA"/>
        </w:rPr>
        <w:t>ຂອບເຂດ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ການວິເຄາະນີ້ ເຮັດວຽກໃນລະດັບ</w:t>
      </w:r>
      <w:r w:rsidR="00AD7121">
        <w:rPr>
          <w:rFonts w:ascii="Phetsarath OT" w:eastAsia="Phetsarath OT" w:hAnsi="Phetsarath OT" w:cs="Phetsarath OT"/>
          <w:szCs w:val="24"/>
          <w:cs/>
          <w:lang w:bidi="lo-LA"/>
        </w:rPr>
        <w:t>ຊ່ອງຕາໜ່າງ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ປະຊາກອນ (ໂດຍທົ່ວໄປແມ່ນຄວາມລະອຽດ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100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ແມັດ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× 100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ແມັດ) ແລະ ກຳນົດເຕັກໂນໂລຊີການຫຸງຕົ້ມ ທີ່ໃຫ້ຜົນປະໂຫຍດຄຸ້ມຄ່າທີ່ສຸດໃຫ້ແກ່ແຕ່ລະ</w:t>
      </w:r>
      <w:r w:rsidR="00AD7121">
        <w:rPr>
          <w:rFonts w:ascii="Phetsarath OT" w:eastAsia="Phetsarath OT" w:hAnsi="Phetsarath OT" w:cs="Phetsarath OT"/>
          <w:szCs w:val="24"/>
          <w:cs/>
          <w:lang w:bidi="lo-LA"/>
        </w:rPr>
        <w:t>ຊ່ອງຕາໜ່າງ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 ໂດຍອີງໃສ່ການຄຳນວນຜົນປະໂຫຍດສຸດທິແບບຫຼາຍມາດ</w:t>
      </w:r>
      <w:r w:rsidR="00B8404D">
        <w:rPr>
          <w:rFonts w:ascii="Phetsarath OT" w:eastAsia="Phetsarath OT" w:hAnsi="Phetsarath OT" w:cs="Phetsarath OT" w:hint="cs"/>
          <w:szCs w:val="24"/>
          <w:cs/>
          <w:lang w:bidi="lo-LA"/>
        </w:rPr>
        <w:t>ຕະ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ຖານ. ຜົນປະໂຫຍດສຸດທິຂອງການຫັນປ່ຽນຈາກເຕັກໂນໂລຊີ</w:t>
      </w:r>
      <w:r w:rsidR="006A23C7">
        <w:rPr>
          <w:rFonts w:ascii="Phetsarath OT" w:eastAsia="Phetsarath OT" w:hAnsi="Phetsarath OT" w:cs="Phetsarath OT" w:hint="cs"/>
          <w:szCs w:val="24"/>
          <w:cs/>
          <w:lang w:bidi="lo-LA"/>
        </w:rPr>
        <w:t>ພື້ນ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ຖານ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A23C7">
        <w:rPr>
          <w:rFonts w:ascii="Phetsarath OT" w:eastAsia="Phetsarath OT" w:hAnsi="Phetsarath OT" w:cs="Phetsarath OT"/>
          <w:szCs w:val="24"/>
          <w:lang w:bidi="lo-LA"/>
        </w:rPr>
        <w:t>b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ໄປສູ່ເຕັກໂນໂລຊີທາງເລືອກ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A23C7">
        <w:rPr>
          <w:rFonts w:ascii="Phetsarath OT" w:eastAsia="Phetsarath OT" w:hAnsi="Phetsarath OT" w:cs="Phetsarath OT"/>
          <w:szCs w:val="24"/>
          <w:lang w:bidi="lo-LA"/>
        </w:rPr>
        <w:t>c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ແມ່ນກຳນົດໄວ້ດັ່ງນີ້:</w:t>
      </w:r>
    </w:p>
    <w:p w14:paraId="433C71F3" w14:textId="77777777" w:rsidR="006C4C1E" w:rsidRPr="006C4C1E" w:rsidRDefault="006C4C1E" w:rsidP="006C4C1E">
      <w:p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lang w:bidi="lo-LA"/>
        </w:rPr>
        <w:t>NB(b</w:t>
      </w:r>
      <w:r w:rsidRPr="006C4C1E">
        <w:rPr>
          <w:rFonts w:ascii="Times New Roman" w:eastAsia="Phetsarath OT" w:hAnsi="Times New Roman" w:cs="Times New Roman"/>
          <w:szCs w:val="24"/>
          <w:lang w:bidi="lo-LA"/>
        </w:rPr>
        <w:t>→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c) = </w:t>
      </w:r>
      <w:r w:rsidRPr="006C4C1E">
        <w:rPr>
          <w:rFonts w:ascii="Cambria" w:eastAsia="Phetsarath OT" w:hAnsi="Cambria" w:cs="Cambria"/>
          <w:szCs w:val="24"/>
          <w:lang w:bidi="lo-LA"/>
        </w:rPr>
        <w:t>Δ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ຜົນປະໂຫຍດດ້ານສຸຂະພາບ + </w:t>
      </w:r>
      <w:r w:rsidRPr="006C4C1E">
        <w:rPr>
          <w:rFonts w:ascii="Cambria" w:eastAsia="Phetsarath OT" w:hAnsi="Cambria" w:cs="Cambria"/>
          <w:szCs w:val="24"/>
          <w:lang w:bidi="lo-LA"/>
        </w:rPr>
        <w:t>Δ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ຜົນປະໂຫຍດດ້ານເວລາ </w:t>
      </w:r>
      <w:r w:rsidRPr="006C4C1E">
        <w:rPr>
          <w:rFonts w:ascii="Cambria Math" w:eastAsia="Phetsarath OT" w:hAnsi="Cambria Math" w:cs="Cambria Math" w:hint="cs"/>
          <w:szCs w:val="24"/>
          <w:cs/>
          <w:lang w:bidi="lo-LA"/>
        </w:rPr>
        <w:t>−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 </w:t>
      </w:r>
      <w:r w:rsidRPr="006C4C1E">
        <w:rPr>
          <w:rFonts w:ascii="Cambria" w:eastAsia="Phetsarath OT" w:hAnsi="Cambria" w:cs="Cambria"/>
          <w:szCs w:val="24"/>
          <w:lang w:bidi="lo-LA"/>
        </w:rPr>
        <w:t>Δ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ລາຍຈ່າຍການລົງທຶນ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CAPEX) </w:t>
      </w:r>
      <w:r w:rsidRPr="006C4C1E">
        <w:rPr>
          <w:rFonts w:ascii="Cambria Math" w:eastAsia="Phetsarath OT" w:hAnsi="Cambria Math" w:cs="Cambria Math"/>
          <w:szCs w:val="24"/>
          <w:lang w:bidi="lo-LA"/>
        </w:rPr>
        <w:t>−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6C4C1E">
        <w:rPr>
          <w:rFonts w:ascii="Cambria" w:eastAsia="Phetsarath OT" w:hAnsi="Cambria" w:cs="Cambria"/>
          <w:szCs w:val="24"/>
          <w:lang w:bidi="lo-LA"/>
        </w:rPr>
        <w:t>Δ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ລາຍຈ່າຍການດຳເນີນງານ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OPEX)</w:t>
      </w:r>
    </w:p>
    <w:p w14:paraId="00EC4DD3" w14:textId="5D839966" w:rsidR="006C4C1E" w:rsidRPr="006C4C1E" w:rsidRDefault="006C4C1E" w:rsidP="00BD70AA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ເຊິ່ງຜົນປະໂຫຍດດ້ານສຸຂະພາບ ແມ່ນຖືກຕີລາຄາເປັນເງິນ ໂດຍນຳໃຊ້ວິທີວິທະຍາມູນຄ່າທາງສະຖິຕິຂອງຊີວິດ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VSL),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ສ່ວນຜົນປະໂຫຍດດ້ານເວລາ ແມ່ນຄຳນວນຈາກການຫຼຸດຜ່ອນເວລາໃນການເກັບເຊື້ອໄຟ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ແລະ ຕົ້ນທຶນ ແມ່ນລວມມີທັງລາຍຈ່າຍການລົງທຶນ ແລະ ລາຍຈ່າຍການດຳເນີນງານປະຈຳປີ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.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ແບບຈຳລອງນີ້ ມີເອກະສານຄູ່ມືອະທິບາຍຢ່າງຄົບຖ້ວນ </w:t>
      </w:r>
      <w:hyperlink r:id="rId7" w:tgtFrame="_blank" w:history="1">
        <w:r w:rsidRPr="006C4C1E">
          <w:rPr>
            <w:rStyle w:val="Hyperlink"/>
            <w:rFonts w:ascii="Phetsarath OT" w:eastAsia="Phetsarath OT" w:hAnsi="Phetsarath OT" w:cs="Phetsarath OT"/>
            <w:szCs w:val="24"/>
            <w:lang w:bidi="lo-LA"/>
          </w:rPr>
          <w:t>https://onstove-documentation.readthedocs.io/</w:t>
        </w:r>
      </w:hyperlink>
      <w:r w:rsidRPr="006C4C1E">
        <w:rPr>
          <w:rFonts w:ascii="Phetsarath OT" w:eastAsia="Phetsarath OT" w:hAnsi="Phetsarath OT" w:cs="Phetsarath OT"/>
          <w:szCs w:val="24"/>
          <w:lang w:bidi="lo-LA"/>
        </w:rPr>
        <w:t>.</w:t>
      </w:r>
    </w:p>
    <w:p w14:paraId="04724344" w14:textId="1B0F9169" w:rsidR="006C4C1E" w:rsidRPr="006C4C1E" w:rsidRDefault="006C4C1E" w:rsidP="00BD70AA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ອັນກໍຣິທຶມຫຼັກຈະປະມວນຜົນຊໍ້າໄປມາ ກວມເອົາທຸກ</w:t>
      </w:r>
      <w:r w:rsidR="00AD7121">
        <w:rPr>
          <w:rFonts w:ascii="Phetsarath OT" w:eastAsia="Phetsarath OT" w:hAnsi="Phetsarath OT" w:cs="Phetsarath OT"/>
          <w:szCs w:val="24"/>
          <w:cs/>
          <w:lang w:bidi="lo-LA"/>
        </w:rPr>
        <w:t>ຊ່ອງຕາໜ່າງ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ທີ່ມີປະຊາກອນອາໄສຢູ່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ໂດຍຄຳນວນຜົນປະໂຫຍດສຸດທິຂອງແຕ່ລະເຕັກໂນໂລຊີທາງເລືອກ ເມື່ອທຽບກັບເຕົາ</w:t>
      </w:r>
      <w:r w:rsidR="00D6662F">
        <w:rPr>
          <w:rFonts w:ascii="Phetsarath OT" w:eastAsia="Phetsarath OT" w:hAnsi="Phetsarath OT" w:cs="Phetsarath OT" w:hint="cs"/>
          <w:szCs w:val="24"/>
          <w:cs/>
          <w:lang w:bidi="lo-LA"/>
        </w:rPr>
        <w:t>ພື້ນ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ຖານໃນປັດຈຸບັນ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ແລະ ກຳນົດເລືອກເອົາເຕັກໂນໂລຊີທີ່ໃຫ້ຜົນປະໂຫຍດສຸດທິສູງສຸດ. ຂະບວນການນີ້ຈະຖືກເຮັດຊໍ້າສຳລັບແຕ່ລະປີທີ່ຄາດຄະເນ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ເຊິ່ງຊ່ວຍໃຫ້ສາມາດ</w:t>
      </w:r>
      <w:r w:rsidR="00F94969">
        <w:rPr>
          <w:rFonts w:ascii="Phetsarath OT" w:eastAsia="Phetsarath OT" w:hAnsi="Phetsarath OT" w:cs="Phetsarath OT" w:hint="cs"/>
          <w:szCs w:val="24"/>
          <w:cs/>
          <w:lang w:bidi="lo-LA"/>
        </w:rPr>
        <w:t>ແບບ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ຈຳລອງການຫັນປ່ຽນທາງເຕັກໂນໂລຊີ ໃນຂະນະທີ່ເງື່ອນໄຂຂອງຄົວເຮືອນ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ລາຄາ ແລະ ການແຈກຢາຍປະຊາກອນມີການປ່ຽນແປງ. ການຈຳລອງນີ້ຖືກພັດທະນາຂຶ້ນໂດຍນຳໃຊ້</w:t>
      </w:r>
      <w:r w:rsidR="00C62876">
        <w:rPr>
          <w:rFonts w:ascii="Phetsarath OT" w:eastAsia="Phetsarath OT" w:hAnsi="Phetsarath OT" w:cs="Phetsarath OT" w:hint="cs"/>
          <w:szCs w:val="24"/>
          <w:cs/>
          <w:lang w:bidi="lo-LA"/>
        </w:rPr>
        <w:t>ຂອບເຂດ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ວຽກ</w:t>
      </w:r>
      <w:r w:rsidR="00C62876">
        <w:rPr>
          <w:rFonts w:ascii="Phetsarath OT" w:eastAsia="Phetsarath OT" w:hAnsi="Phetsarath OT" w:cs="Phetsarath OT" w:hint="cs"/>
          <w:szCs w:val="24"/>
          <w:cs/>
          <w:lang w:bidi="lo-LA"/>
        </w:rPr>
        <w:t>ເຄື່ອນໃຫວ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ທາງພື້ນທີ່ ເພື່ອປະເມີນຜົນກະທົບທາງດ້ານເສດຖະກິດ-ສັງຄົມ ແລະ ສິ່ງແວດລ້ອມ ຈາກການຫັນປ່ຽນສູ່ເຕັກໂນໂລຊີການຫຸງຕົ້ມທີ່ສະອາດໃນລາວ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ແຕ່ປີ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2025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ຫາ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2030,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ໂດຍໝູນໃຊ້ຂໍ້ມູນທາງພື້ນທີ່ທີ່ມີຄວາມລະອຽດສູງ ເພື່ອຮັບປະກັນຄວາມຖືກຕ້ອງຊັດເຈນໃນລະດັບທ້ອງຖິ່ນ. ແຕກຕ່າງຈາກແບບຈຳລອງທີ່ອີງໃສ່ເຂດການປົກຄອງແບບດັ້ງເດີມ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ວິທີການທີ່ອີງໃສ່</w:t>
      </w:r>
      <w:r w:rsidR="00AD7121">
        <w:rPr>
          <w:rFonts w:ascii="Phetsarath OT" w:eastAsia="Phetsarath OT" w:hAnsi="Phetsarath OT" w:cs="Phetsarath OT"/>
          <w:szCs w:val="24"/>
          <w:cs/>
          <w:lang w:bidi="lo-LA"/>
        </w:rPr>
        <w:t>ຊ່ອງຕາໜ່າງ</w:t>
      </w:r>
      <w:r w:rsidR="002567C3">
        <w:rPr>
          <w:rFonts w:ascii="Phetsarath OT" w:eastAsia="Phetsarath OT" w:hAnsi="Phetsarath OT" w:cs="Phetsarath OT" w:hint="cs"/>
          <w:szCs w:val="24"/>
          <w:cs/>
          <w:lang w:bidi="lo-LA"/>
        </w:rPr>
        <w:t>ຕະໜາງ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ນີ້ ຊ່ວຍໃຫ້ສາມາດວິເຄາະການແຈກຢາຍຄົວເຮືອນໄດ້ຢ່າງລະອຽດ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ເຊິ່ງສາມາດເກັບກຳຄວາມແຕກຕ່າງທີ່ລະອຽດອ່ອນ ຂອງການເຂົ້າເຖິງພະລັງງານ ແລະ ຄວາມໜາແໜ້ນຂອງປະຊາກອນ ໃນທົ່ວທຸກສະພາບພູມສັນຖານທີ່ຫຼາກຫຼາຍຂອງ ສປປ ລາວ.</w:t>
      </w:r>
    </w:p>
    <w:p w14:paraId="5A8E444C" w14:textId="77777777" w:rsidR="00494D3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3.2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ຂໍ້ມູນນຳເຂົ້າທາງພູມ</w:t>
      </w:r>
      <w:r w:rsidR="002567C3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ສັນຖານ</w:t>
      </w:r>
    </w:p>
    <w:p w14:paraId="2E8B303E" w14:textId="1EDEFE7D" w:rsidR="006C4C1E" w:rsidRPr="006C4C1E" w:rsidRDefault="006C4C1E" w:rsidP="00494D3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ແບບຈຳລອງ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ສຳລັບລາວ ແມ່ນຖືກສ້າງຂຶ້ນໂດຍນຳໃຊ້ຊຸດຂໍ້ມູນ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GIS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ແບບຫຼາຍຊັ້ນ ເຊິ່ງຈັດແບ່ງອອກເປັນໝວດໝູ່ດັ່ງຕໍ່ໄປນີ້:</w:t>
      </w:r>
    </w:p>
    <w:p w14:paraId="0C48BEB0" w14:textId="77777777" w:rsidR="00494D3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3.2.1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ເສັ້ນຊາຍແດນເຂດການປົກຄອງ</w:t>
      </w:r>
    </w:p>
    <w:p w14:paraId="2CC683C3" w14:textId="5DC80EFF" w:rsidR="006C4C1E" w:rsidRPr="006C4C1E" w:rsidRDefault="006C4C1E" w:rsidP="00494D3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ເສັ້ນຊາຍແດນລະດັບຊາດ ສຳລັບ ສປປ ລາວ ແມ່ນໄດ້ມາຈາກໄຟລ໌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GeoJSON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ທີ່ຜ່ານການກວດສອບຄວາມຖືກຕ້ອງ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Laos_Boundary.geojson)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ເຊິ່ງສອດຄ່ອງກັບຊຸດຂໍ້ມູນເສັ້ນຊາຍແດນເຂດການປົກຄອງຂອງທະນາຄານໂລກ.</w:t>
      </w:r>
    </w:p>
    <w:p w14:paraId="534D5726" w14:textId="77777777" w:rsidR="00494D3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3.2.2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ຂໍ້ມູນປະຊາກອນ</w:t>
      </w:r>
    </w:p>
    <w:p w14:paraId="56B9A418" w14:textId="7DF67F14" w:rsidR="006C4C1E" w:rsidRPr="006C4C1E" w:rsidRDefault="006C4C1E" w:rsidP="00494D3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ການແຈກຢາຍປະຊາກອນທີ່ມີຄວາມລະອຽດສູງ ແມ່ນໄດ້ມາຈາກຊຸດຂໍ້ມູນແບບ</w:t>
      </w:r>
      <w:r w:rsidR="00AD7121">
        <w:rPr>
          <w:rFonts w:ascii="Phetsarath OT" w:eastAsia="Phetsarath OT" w:hAnsi="Phetsarath OT" w:cs="Phetsarath OT"/>
          <w:szCs w:val="24"/>
          <w:cs/>
          <w:lang w:bidi="lo-LA"/>
        </w:rPr>
        <w:t>ຊ່ອງຕາໜ່າງ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WorldPop (Population.tif)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ທີ່ຄວາມລະອຽດ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100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ແມັດ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ເຊິ່ງສະໜອງຄວາມລະອຽດທາງພື້ນທີ່ໃນລະດັບຄົວເຮືອນໃນທົ່ວປະເທດ. ຊຸດຂໍ້ມູນດັ່ງກ່າວ ໄດ້ຖືກປັບລະບົບ</w:t>
      </w:r>
      <w:r w:rsidR="00EA396D">
        <w:rPr>
          <w:rFonts w:ascii="Phetsarath OT" w:eastAsia="Phetsarath OT" w:hAnsi="Phetsarath OT" w:cs="Phetsarath OT" w:hint="cs"/>
          <w:szCs w:val="24"/>
          <w:cs/>
          <w:lang w:bidi="lo-LA"/>
        </w:rPr>
        <w:t>ທີ່ຕັ້ງ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ໄປເປັນ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WGS84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ແລະ ຖືກປັບຂະໜາດຈຸດພາບເພື່ອໃຫ້ກົງກັບ</w:t>
      </w:r>
      <w:r w:rsidR="00AD7121">
        <w:rPr>
          <w:rFonts w:ascii="Phetsarath OT" w:eastAsia="Phetsarath OT" w:hAnsi="Phetsarath OT" w:cs="Phetsarath OT"/>
          <w:szCs w:val="24"/>
          <w:cs/>
          <w:lang w:bidi="lo-LA"/>
        </w:rPr>
        <w:t>ຊ່ອງຕາໜ່າງ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ການວິເຄາະ. ຈຳນວນປະຊາກອນທັງໝົດໃນລະດັບຊາດ ແມ່ນປະມານ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7</w:t>
      </w:r>
      <w:r w:rsidR="008327C4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4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ລ້ານຄົນ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WorldPop, 2020).</w:t>
      </w:r>
    </w:p>
    <w:p w14:paraId="32D5B9BE" w14:textId="77777777" w:rsidR="00494D3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lastRenderedPageBreak/>
        <w:t xml:space="preserve">3.2.3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ໂຄງລ່າງພື້ນຖານດ້ານໄຟຟ້າ</w:t>
      </w:r>
    </w:p>
    <w:p w14:paraId="2AD92385" w14:textId="6BD5C3F2" w:rsidR="006C4C1E" w:rsidRPr="006C4C1E" w:rsidRDefault="006C4C1E" w:rsidP="00494D3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ຂໍ້ມູນການເຂົ້າເຖິງໄຟຟ້າ ແມ່ນໄດ້ມາຈາກສອງແຫຼ່ງຄື: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i)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ເສັ້ນທາງແລວສາຍສົ່ງໄຟຟ້າແຮງດັນກາງ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MV_lines.geojson)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ຈາກກົມທຸລະກິດພະລັງງານ ຂອງ ສປປ ລາວ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;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ແລະ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ii)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ຂໍ້ມູນຣາສເຕີ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raster)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ຄວາມເຂັ້ມຂອງແສງສະຫວ່າງໃນຍາມກາງຄືນ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Night_time_lights.tif)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ຈາກຊຸດຂໍ້ມູນປະສົມ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VIIRS Day/Night Band,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ເຊິ່ງຖືກນຳໃຊ້ເປັນຕົວແທນສຳລັບຄວາມເປັນໄປໄດ້ໃນການເຂົ້າເຖິງໄຟຟ້າໃນເຂດຊານເມືອງ ແລະ ຊົນນະບົດ.</w:t>
      </w:r>
    </w:p>
    <w:p w14:paraId="40D14E34" w14:textId="77777777" w:rsidR="00494D3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3.2.4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ຄວາມສາມາດໃນການສະໜອງຊີວະມວນ</w:t>
      </w:r>
    </w:p>
    <w:p w14:paraId="67346B99" w14:textId="2E529DE8" w:rsidR="006C4C1E" w:rsidRPr="006C4C1E" w:rsidRDefault="006C4C1E" w:rsidP="00494D3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ສັກກາຍະພາບຂອງຊີວະມວນແຂງ ໄດ້ຖືກປະເມີນໂດຍນຳໃຊ້: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i)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ຂອບເຂດການປົກຫຸ້ມຂອງປ່າໄມ້ ຈາກ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Global Forest Watch (Forest.tif),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ເຊິ່ງຊີ້ບອກເຖິງພື້ນທີ່ທີ່ມີຄວາມສາມາດໃນການສະໜອງຟືນສູງ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;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ແລະ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ii)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ພື້ນຜິວຄວາມ</w:t>
      </w:r>
      <w:r w:rsidR="008F3AD3">
        <w:rPr>
          <w:rFonts w:ascii="Phetsarath OT" w:eastAsia="Phetsarath OT" w:hAnsi="Phetsarath OT" w:cs="Phetsarath OT" w:hint="cs"/>
          <w:szCs w:val="24"/>
          <w:cs/>
          <w:lang w:bidi="lo-LA"/>
        </w:rPr>
        <w:t>ທົນ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ທານ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Friction.tif)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ທີ່ສະແດງເຖິງໄລຍະເວລາການເດີນທາງ ຈາກແຕ່ລະຊ່ອງຕາໜ່າງໄປຫາແຫຼ່ງຊີວະມວນ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ເຊິ່ງໄດ້ມາຈາກຊຸດຂໍ້ມູນການເຂົ້າເຖິງຂອງໂຄງການ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Malaria Atlas.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ຂໍ້ມູນຄວາມໜາແໜ້ນຂອງສັດລ້ຽງ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Global Livestock of the World, GLW4)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ສຳລັບ ງົວ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ຄວາຍ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ໝູ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ແບ້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ແກະ ແລະ ສັດປີກ ໄດ້ຖືກນຳເຂົ້າຮ່ວມ ເພື່ອປະເມີນສັກກາຍະພາບຂອງວັດຖຸດິບສຳລັບກ໊າຊຊີວະພາບ.</w:t>
      </w:r>
    </w:p>
    <w:p w14:paraId="263E35F6" w14:textId="77777777" w:rsidR="005F74BE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3.2.5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ຊັ້ນຂໍ້ມູນພື້ນຖານ</w:t>
      </w:r>
    </w:p>
    <w:p w14:paraId="6110B4F5" w14:textId="13CE737E" w:rsidR="006C4C1E" w:rsidRPr="006C4C1E" w:rsidRDefault="006C4C1E" w:rsidP="005F74BE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ຣາສເຕີພື້ນຖານແບບຖານສອງ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Base.tif)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ໄດ້ຖືກນຳໃຊ້ເພື່ອປິດບັງພື້ນທີ່ທີ່ບໍ່ມີປະຊາກອນ ແລະ ພື້ນທີ່ແຫຼ່ງນໍ້າ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ເພື່ອຮັບປະກັນວ່າແບບຈຳລອງຈະປະມວນຜົນສະເພາະຊ່ອງຕາໜ່າງທີ່ມີຄົນອາໄສຢູ່ເທົ່ານັ້ນ.</w:t>
      </w:r>
    </w:p>
    <w:p w14:paraId="6DCED0D6" w14:textId="77777777" w:rsidR="00EB7B6D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3.3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ການຈັດປະເພດຕົວເມືອງ ແລະ ຊົນນະບົດ</w:t>
      </w:r>
    </w:p>
    <w:p w14:paraId="58FAF5D1" w14:textId="322EA2B2" w:rsidR="006C4C1E" w:rsidRPr="006C4C1E" w:rsidRDefault="006C4C1E" w:rsidP="00EB7B6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ເພື່ອຈຳລອງການຮັບເອົາເຕັກໂນໂລຊີຢ່າງສົມຈິງ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ແບບຈຳລອງໄດ້ຈັດປະເພດແຕ່ລະຊ່ອງຕາໜ່າງຂະໜາດ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100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ແມັດ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× 100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ແມັດ ໂດຍອີງໃສ່ຄວາມໜາແໜ້ນຂອງປະຊາກອນ. ເກນມາດຕະຖານການຈັດປະເພດທີ່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300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ຄົນ/ກິໂລແມັດມົນທົນ ໄດ້ຖືກນຳໃຊ້ຢ່າງສະໝໍ່າສະເໝີ ໃນທົ່ວລະບົບຊ່ອງຕາໜ່າງລະດັບຊາດ:</w:t>
      </w:r>
    </w:p>
    <w:p w14:paraId="2EB53276" w14:textId="77777777" w:rsidR="006C4C1E" w:rsidRPr="006C4C1E" w:rsidRDefault="006C4C1E" w:rsidP="006C4C1E">
      <w:pPr>
        <w:numPr>
          <w:ilvl w:val="0"/>
          <w:numId w:val="1"/>
        </w:num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ພື້ນທີ່ຕົວເມືອງ: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ຊ່ອງຕາໜ່າງທີ່ມີຄວາມໜາແໜ້ນປະຊາກອນຫຼາຍກວ່າ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300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ຄົນ/ກິໂລແມັດມົນທົນ ຈະຖືກຈັດເປັນເຂດຕົວເມືອງ. ພື້ນທີ່ເຫຼົ່ານີ້ມີລັກສະນະເດັ່ນຄື ມີໂຄງລ່າງພື້ນຖານທີ່ດີກວ່າ ແລະ ມີການເຂົ້າເຖິງໄຟຟ້າ ແລະ ຕະຫຼາດ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ທີ່ສູງກວ່າ. ດ້ວຍເຫດນີ້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ແບບຈຳລອງຈຶ່ງກຳນົດຄ່າຄວາມເປັນໄປໄດ້ທີ່ສູງກວ່າ ໃຫ້ແກ່ຄົວເຮືອນເຫຼົ່ານີ້ ໃນການຮັບເອົາອຸປະກອນຫຸງຕົ້ມດ້ວຍໄຟຟ້າ ແລະ ເຕົາ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LPG.</w:t>
      </w:r>
    </w:p>
    <w:p w14:paraId="785DA30B" w14:textId="77777777" w:rsidR="006C4C1E" w:rsidRPr="006C4C1E" w:rsidRDefault="006C4C1E" w:rsidP="006C4C1E">
      <w:pPr>
        <w:numPr>
          <w:ilvl w:val="0"/>
          <w:numId w:val="1"/>
        </w:num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lastRenderedPageBreak/>
        <w:t>ພື້ນທີ່ຊົນນະບົດ: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ຊ່ອງຕາໜ່າງທີ່ມີຄວາມໜາແໜ້ນປະຊາກອນໜ້ອຍກວ່າ ຫຼື ເທົ່າກັບ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300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ຄົນ/ກິໂລແມັດມົນທົນ ຈະຖືກຈັດເປັນເຂດຊົນນະບົດ. ພື້ນທີ່ເຫຼົ່ານີ້ ໂດຍທົ່ວໄປແລ້ວແມ່ນເພິ່ງພາອາໄສຊີວະມວນແບບດັ້ງເດີມຫຼາຍກວ່າ. ແບບຈຳລອງໄດ້ສຸມໃສ່ການຫັນປ່ຽນ ຈາກເຕົາກ້ອນເສົ້າແບບເປີດ ໄປສູ່ເຕົາຫຸງຕົ້ມປະຢັດພະລັງງານ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ICS)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ຫຼື ວິທີແກ້ໄຂບັນຫາດ້ານຊີວະມວນຂັ້ນສູງ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ເຊິ່ງສະທ້ອນໃຫ້ເຫັນເຖິງຄວາມສາມາດໃນການສະໜອງເຊື້ອໄຟ ແລະ ເງື່ອນໄຂທາງດ້ານເສດຖະກິດ-ສັງຄົມໃນທ້ອງຖິ່ນ.</w:t>
      </w:r>
    </w:p>
    <w:p w14:paraId="3B44D675" w14:textId="77777777" w:rsidR="006C4C1E" w:rsidRPr="006C4C1E" w:rsidRDefault="006C4C1E" w:rsidP="006C4C1E">
      <w:p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3.4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ຂັ້ນຕອນການເຮັດວຽກຂອງໂປຣແກຣມ ແລະ ຕັກກະວິດທະຍາການຈຳລອງ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br/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ໂປຣແກຣມປະຕິບັດຕາມຂະບວນການ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4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ຂັ້ນຕອນຢ່າງເປັນລະບົບ ເພື່ອຈຳລອງການຫັນປ່ຽນສູ່ການຫຸງຕົ້ມທີ່ສະອາດ ໃນທົ່ວລະບົບຊ່ອງຕາໜ່າງລະດັບຊາດ ສຳລັບແຕ່ລະປີທີ່ຄາດຄະເນ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2025–2030):</w:t>
      </w:r>
    </w:p>
    <w:p w14:paraId="5AE40AEA" w14:textId="77777777" w:rsidR="006C4C1E" w:rsidRPr="006C4C1E" w:rsidRDefault="006C4C1E" w:rsidP="006C4C1E">
      <w:pPr>
        <w:numPr>
          <w:ilvl w:val="0"/>
          <w:numId w:val="2"/>
        </w:num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ການເຊື່ອມສານຂໍ້ມູນ: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ການລວມເອົາຂໍ້ມູນປະຊາກອນທາງພື້ນທີ່ ເຂົ້າກັບຂໍ້ມູນສະເພາະດ້ານເຕັກນິກຂອງເຕັກໂນໂລຊີການຫຸງຕົ້ມ (ປະສິດທິພາບ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ຕົ້ນທຶນ ແລະ ການປ່ອຍມົນລະພິດ).</w:t>
      </w:r>
    </w:p>
    <w:p w14:paraId="798386A0" w14:textId="570E2296" w:rsidR="006C4C1E" w:rsidRPr="006C4C1E" w:rsidRDefault="006C4C1E" w:rsidP="006C4C1E">
      <w:pPr>
        <w:numPr>
          <w:ilvl w:val="0"/>
          <w:numId w:val="2"/>
        </w:num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ການສ້າງແຜນທີ່ເຕັກໂນໂລຊີແບບສໂຕຄາສຕິກ</w:t>
      </w: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>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ສຳລັບແຕ່ລະປີ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2025–2030),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ໂປຣແກຣມຈະນຳໃຊ້ວິທີການແບບສໂຕຄາສຕິກ (ອີງຕາມຄວາມເປັນໄປໄດ້) ເພື່ອກຳນົດເຕັກໂນໂລຊີການຫຸງຕົ້ມໃຫ້ແກ່ຄົວເຮືອນພາຍໃນແຕ່ລະຊ່ອງຕາໜ່າງ ໂດຍອີງໃສ່ສາກທັດທີ່ກຳນົດໄວ້.</w:t>
      </w:r>
    </w:p>
    <w:p w14:paraId="45D09D3D" w14:textId="3A14D6EF" w:rsidR="006C4C1E" w:rsidRPr="006C4C1E" w:rsidRDefault="006C4C1E" w:rsidP="006C4C1E">
      <w:pPr>
        <w:numPr>
          <w:ilvl w:val="0"/>
          <w:numId w:val="2"/>
        </w:num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ການຈຳລອງຜົນກະທົບປະຈຳປີ: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ແບບຈຳລອງຈະແລ່ນການປະມວນຜົນແບບ</w:t>
      </w:r>
      <w:r w:rsidR="003B3A21">
        <w:rPr>
          <w:rFonts w:ascii="Phetsarath OT" w:eastAsia="Phetsarath OT" w:hAnsi="Phetsarath OT" w:cs="Phetsarath OT" w:hint="cs"/>
          <w:szCs w:val="24"/>
          <w:cs/>
          <w:lang w:bidi="lo-LA"/>
        </w:rPr>
        <w:t>ໝູນ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ວົນ ສຳລັບແຕ່ລະປີ ເພື່ອຄຳນວນການປ່ຽນແປງໃນການຊົມໃຊ້ພະລັງງານ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ຜົນໄດ້ຮັບດ້ານສຸຂະພາບ ແລະ ຜົນປະໂຫຍດທາງເສດຖະກິດ.</w:t>
      </w:r>
    </w:p>
    <w:p w14:paraId="6F2D0366" w14:textId="64E19DF6" w:rsidR="006C4C1E" w:rsidRPr="006C4C1E" w:rsidRDefault="006C4C1E" w:rsidP="006C4C1E">
      <w:pPr>
        <w:numPr>
          <w:ilvl w:val="0"/>
          <w:numId w:val="2"/>
        </w:num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ການລວບລວມຜົນໄດ້ຮັບ: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 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ຜົນກະທົບໃນລະດັບທ້ອງຖິ່ນຈະຖືກລວບລວມເຂົ້າກັນ ເພື່ອສ້າງເປັນແນວໂນ້ມລະດັບຊາດ ແລະ ຕາຕະລາງສະຫຼຸບ.</w:t>
      </w:r>
    </w:p>
    <w:p w14:paraId="4BB3C55E" w14:textId="77777777" w:rsidR="008A1D04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3.5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ສູດການຄຳນວນຫຼັກ</w:t>
      </w:r>
    </w:p>
    <w:p w14:paraId="2CE862E2" w14:textId="5A3E2233" w:rsidR="006C4C1E" w:rsidRPr="006C4C1E" w:rsidRDefault="006C4C1E" w:rsidP="008A1D04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ການປະເມີນຜົນກະທົບຂອງແບບຈຳລອງ ແມ່ນຖືກຂັບເຄື່ອນໂດຍສູດຄະນິດສາດຫຼັກດັ່ງຕໍ່ໄປນີ້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ເຊິ່ງຖືກນຳໃຊ້ແບບ</w:t>
      </w:r>
      <w:r w:rsidR="009003D2">
        <w:rPr>
          <w:rFonts w:ascii="Phetsarath OT" w:eastAsia="Phetsarath OT" w:hAnsi="Phetsarath OT" w:cs="Phetsarath OT" w:hint="cs"/>
          <w:szCs w:val="24"/>
          <w:cs/>
          <w:lang w:bidi="lo-LA"/>
        </w:rPr>
        <w:t>ໝູນ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ວົນສຳລັບແຕ່ລະຊ່ອງຕາໜ່າງ ແລະ ລວບລວມຂຶ້ນເປັນລະດັບຊາດ:</w:t>
      </w:r>
    </w:p>
    <w:p w14:paraId="6A263145" w14:textId="77777777" w:rsidR="006C4C1E" w:rsidRPr="006C4C1E" w:rsidRDefault="006C4C1E" w:rsidP="006C4C1E">
      <w:p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(1)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ການຊົມໃຊ້ພະລັງງານ (</w:t>
      </w: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>TJ/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ປີ)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br/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ການຊົມໃຊ້ພະລັງງານທັງໝົດ ແມ່ນຖືກຄຳນວນໂດຍອີງໃສ່ຄວາມຕ້ອງການພະລັງງານສຳລັບການຫຸງຕົ້ມ ແລະ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ປະສິດທິພາບທາງຄວາມຮ້ອນຂອງເຕັກໂນໂລຊີທີ່ຖືກກຳນົດໃຫ້ແຕ່ລະຄົວເຮືອນ: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br/>
        <w:t xml:space="preserve">E = </w:t>
      </w:r>
      <w:r w:rsidRPr="006C4C1E">
        <w:rPr>
          <w:rFonts w:ascii="Cambria Math" w:eastAsia="Phetsarath OT" w:hAnsi="Cambria Math" w:cs="Cambria Math"/>
          <w:szCs w:val="24"/>
          <w:lang w:bidi="lo-LA"/>
        </w:rPr>
        <w:t>∑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 (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ຄວາມຕ້ອງການພະລັງງານຫຸງຕົ້ມ / ປະສິດທິພາບເຕັກໂນໂລຊີ)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×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ຈຳນວນຄົວເຮືອນ</w:t>
      </w:r>
    </w:p>
    <w:p w14:paraId="563D149C" w14:textId="241FF455" w:rsidR="006C4C1E" w:rsidRPr="006C4C1E" w:rsidRDefault="006C4C1E" w:rsidP="006C4C1E">
      <w:pPr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(2)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ການຫຼຸດຜ່ອນ </w:t>
      </w: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>CO</w:t>
      </w:r>
      <w:r w:rsidRPr="006C4C1E">
        <w:rPr>
          <w:rFonts w:ascii="Cambria Math" w:eastAsia="Phetsarath OT" w:hAnsi="Cambria Math" w:cs="Cambria Math"/>
          <w:b/>
          <w:bCs/>
          <w:szCs w:val="24"/>
          <w:lang w:bidi="lo-LA"/>
        </w:rPr>
        <w:t>₂</w:t>
      </w: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 (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ລ້ານໂຕນ)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br/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ການຫຼຸດຜ່ອນ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CO</w:t>
      </w:r>
      <w:r w:rsidRPr="006C4C1E">
        <w:rPr>
          <w:rFonts w:ascii="Cambria Math" w:eastAsia="Phetsarath OT" w:hAnsi="Cambria Math" w:cs="Cambria Math"/>
          <w:szCs w:val="24"/>
          <w:lang w:bidi="lo-LA"/>
        </w:rPr>
        <w:t>₂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ໄດ້ມາຈາກພະລັງງານທີ່ປະຢັດໄດ້ເມື່ອທຽບກັບກໍລະນີປີ</w:t>
      </w:r>
      <w:r w:rsidR="00AB3A4B">
        <w:rPr>
          <w:rFonts w:ascii="Phetsarath OT" w:eastAsia="Phetsarath OT" w:hAnsi="Phetsarath OT" w:cs="Phetsarath OT" w:hint="cs"/>
          <w:szCs w:val="24"/>
          <w:cs/>
          <w:lang w:bidi="lo-LA"/>
        </w:rPr>
        <w:t>ເລີ່ມ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2025,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ຄູນດ້ວຍຄ່າສຳປະສິດການປ່ອຍມົນລະພິດ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EF)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ທີ່ສະເພາະເຈາະຈົງກັບເຕັກໂນໂລຊີນັ້ນໆ: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br/>
        <w:t>CO</w:t>
      </w:r>
      <w:r w:rsidRPr="006C4C1E">
        <w:rPr>
          <w:rFonts w:ascii="Cambria Math" w:eastAsia="Phetsarath OT" w:hAnsi="Cambria Math" w:cs="Cambria Math"/>
          <w:szCs w:val="24"/>
          <w:lang w:bidi="lo-LA"/>
        </w:rPr>
        <w:t>₂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ທີ່ປະຢັດໄດ້ =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E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ຖານ </w:t>
      </w:r>
      <w:r w:rsidRPr="006C4C1E">
        <w:rPr>
          <w:rFonts w:ascii="Cambria Math" w:eastAsia="Phetsarath OT" w:hAnsi="Cambria Math" w:cs="Cambria Math" w:hint="cs"/>
          <w:szCs w:val="24"/>
          <w:cs/>
          <w:lang w:bidi="lo-LA"/>
        </w:rPr>
        <w:t>−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E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ປັດຈຸບັນ)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× EF</w:t>
      </w:r>
    </w:p>
    <w:p w14:paraId="3015F25D" w14:textId="77777777" w:rsidR="009171E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(3)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ເວລາທີ່ປະຢັດໄດ້ (ຊົ່ວໂມງ/ມື້)</w:t>
      </w:r>
    </w:p>
    <w:p w14:paraId="004C77C6" w14:textId="54FF973A" w:rsidR="006C4C1E" w:rsidRPr="006C4C1E" w:rsidRDefault="006C4C1E" w:rsidP="009171E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ເວລາທີ່ປະຢັດໄດ້ ແມ່ນຄຳນວນຈາກການວັດແທກການຫຼຸດຜ່ອນເວລາໃນການເກັບກູ້ເຊື້ອໄຟ ແລະ ເວລາໃນການຫຸງຕົ້ມ ເມື່ອຫັນປ່ຽນຈາກເຕົາກ້ອນເສົ້າແບບດັ້ງເດີມ ໄປສູ່ເຕັກໂນໂລຊີສະໄໝໃໝ່. ສິ່ງນີ້ສະແດງໃຫ້ເຫັນເຖິງຜົນປະໂຫຍດດ້ານສະຫວັດດີການ ສຳລັບແມ່ຍິງ ແລະ ເດັກຍິງ ຜູ້ທີ່ແບກຮັບພາລະໜ້າທີ່ໃນການເກັບເຊື້ອໄຟ ແລະ ການຫຸງຕົ້ມຢ່າງບໍ່ສົມດຸນກັນ.</w:t>
      </w:r>
    </w:p>
    <w:p w14:paraId="0A7EA0B4" w14:textId="77777777" w:rsidR="009171E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(4)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ຜົນປະໂຫຍດທາງເສດຖະກິດສຸດທິ (ລ້ານ </w:t>
      </w: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>USD)</w:t>
      </w:r>
    </w:p>
    <w:p w14:paraId="109B84E7" w14:textId="36E7E166" w:rsidR="006C4C1E" w:rsidRPr="006C4C1E" w:rsidRDefault="006C4C1E" w:rsidP="009171E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ຜົນປະໂຫຍດທາງເສດຖະກິດສຸດທິ ຖືກປະເມີນໂດຍຜ່ານການວິເຄາະຕົ້ນທຶນ-ຜົນປະໂຫຍດ (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CBA)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ເຊິ່ງລວມເອົາມູນຄ່າທີ່ຕີເປັນເງິນຂອງການປັບປຸງດ້ານສຸຂະພາບ ແລະ ການປະຢັດເວລາເຂົ້າກັນ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ລົບອອກດ້ວຍຕົ້ນທຶນການລົງທຶນທັງໝົດຂອງແຜນງານ: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br/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ຜົນປະໂຫຍດສຸດທິ = (ມູນຄ່າດ້ານສຸຂະພາບ + ມູນຄ່າດ້ານເວລາ) </w:t>
      </w:r>
      <w:r w:rsidRPr="006C4C1E">
        <w:rPr>
          <w:rFonts w:ascii="Cambria Math" w:eastAsia="Phetsarath OT" w:hAnsi="Cambria Math" w:cs="Cambria Math" w:hint="cs"/>
          <w:szCs w:val="24"/>
          <w:cs/>
          <w:lang w:bidi="lo-LA"/>
        </w:rPr>
        <w:t>−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 </w:t>
      </w:r>
      <w:r w:rsidRPr="006C4C1E">
        <w:rPr>
          <w:rFonts w:ascii="Phetsarath OT" w:eastAsia="Phetsarath OT" w:hAnsi="Phetsarath OT" w:cs="Phetsarath OT" w:hint="eastAsia"/>
          <w:szCs w:val="24"/>
          <w:cs/>
          <w:lang w:bidi="lo-LA"/>
        </w:rPr>
        <w:t>ຕົ້ນທຶນການລົງທຶນ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br/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ສູດນີ້ແມ່ນສອດຄ່ອງກັບຟັງຊັນຜົນປະໂຫຍດສຸດທິ ທີ່ໄດ້ອະທິບາຍໄວ້ໃນພາກທີ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3.1,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ເຊິ່ງສະແດງອອກໃນທີ່ນີ້ໃນຮູບແບບຂອງຂໍ້ກຳນົດທາງເສດຖະກິດລວມຍອດ ເພື່ອໃຫ້ສອດຄ່ອງກັບການລາຍງານສາກທັດໃນພາກທີ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>5.</w:t>
      </w:r>
    </w:p>
    <w:p w14:paraId="4B13A338" w14:textId="77777777" w:rsidR="009171E3" w:rsidRDefault="006C4C1E" w:rsidP="006C4C1E">
      <w:pPr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3.6 </w:t>
      </w:r>
      <w:r w:rsidRPr="006C4C1E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ຂໍ້ມູນສະເພາະດ້ານເຕັກໂນໂລຊີ</w:t>
      </w:r>
    </w:p>
    <w:p w14:paraId="39465E92" w14:textId="4B698392" w:rsidR="006C4C1E" w:rsidRDefault="006C4C1E" w:rsidP="009171E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ເຕັກໂນໂລຊີການຫຸງຕົ້ມຈຳນວນ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8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ປະເພດ ໄດ້ຖືກລວມເຂົ້າໃນການວິເຄາະ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ເຊິ່ງສະທ້ອນໃຫ້ເຫັນເຖິງປະເພດເຕົາທີ່ພົບເຫັນໃນຄົວເຮືອນລາວ ແລະ ເຕົາທີ່ຖືກສະເໜີໃຫ້ມີການຂະຫຍາຍຂະໜາດການນຳໃຊ້. ຕາຕະລາງທີ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3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 xml:space="preserve">ສະຫຼຸບກ່ຽວກັບເຕັກໂນໂລຊີ ແລະ ຕົວປ່ຽນຫຼັກຕ່າງໆ ທີ່ຖືກກຳນົດໄວ້ໃນໄຟລ໌ 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tech_specs_lao.csv.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ຕົວປ່ຽນເຫຼົ່ານີ້ປະກອບມີ ປະສິດທິພາບທາງຄວາມຮ້ອນ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ຄ່າສຳປະສິດການປ່ອຍມົນລະພິດພາຍໃນອາຄານ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ຕົ້ນທຶນເຊື້ອໄຟ</w:t>
      </w:r>
      <w:r w:rsidRPr="006C4C1E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6C4C1E">
        <w:rPr>
          <w:rFonts w:ascii="Phetsarath OT" w:eastAsia="Phetsarath OT" w:hAnsi="Phetsarath OT" w:cs="Phetsarath OT"/>
          <w:szCs w:val="24"/>
          <w:cs/>
          <w:lang w:bidi="lo-LA"/>
        </w:rPr>
        <w:t>ຕົ້ນທຶນອຸປະກອນ ແລະ ອາຍຸການໃຊ້ງານ.</w:t>
      </w:r>
    </w:p>
    <w:p w14:paraId="7F6028FB" w14:textId="77777777" w:rsidR="00D15E23" w:rsidRPr="00D15E23" w:rsidRDefault="00D15E23" w:rsidP="00D15E2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lastRenderedPageBreak/>
        <w:t xml:space="preserve">ຕາຕະລາງທີ </w:t>
      </w:r>
      <w:r w:rsidRPr="00D15E23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 </w:t>
      </w:r>
      <w:r w:rsidRPr="00D15E23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ເຕັກໂນໂລຊີການຫຸງຕົ້ມ ທີ່ລວມເຂົ້າໃນແບບຈຳລອງ </w:t>
      </w:r>
      <w:r w:rsidRPr="00D15E23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OnStove </w:t>
      </w:r>
      <w:r w:rsidRPr="00D15E23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ຂອງລາວ</w:t>
      </w:r>
    </w:p>
    <w:tbl>
      <w:tblPr>
        <w:tblStyle w:val="TableGridLight"/>
        <w:tblW w:w="0" w:type="auto"/>
        <w:tblLook w:val="04A0" w:firstRow="1" w:lastRow="0" w:firstColumn="1" w:lastColumn="0" w:noHBand="0" w:noVBand="1"/>
      </w:tblPr>
      <w:tblGrid>
        <w:gridCol w:w="1517"/>
        <w:gridCol w:w="2605"/>
        <w:gridCol w:w="2668"/>
        <w:gridCol w:w="2489"/>
      </w:tblGrid>
      <w:tr w:rsidR="00D15E23" w:rsidRPr="00D15E23" w14:paraId="55F1CC9C" w14:textId="77777777" w:rsidTr="00D15E23">
        <w:tc>
          <w:tcPr>
            <w:tcW w:w="0" w:type="auto"/>
            <w:hideMark/>
          </w:tcPr>
          <w:p w14:paraId="27111D72" w14:textId="2E91B739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b/>
                <w:bCs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b/>
                <w:bCs/>
                <w:szCs w:val="24"/>
                <w:cs/>
                <w:lang w:bidi="lo-LA"/>
              </w:rPr>
              <w:t>ເຕັກໂນໂລຊີ</w:t>
            </w:r>
            <w:r w:rsidR="00341295">
              <w:rPr>
                <w:rFonts w:ascii="Phetsarath OT" w:eastAsia="Phetsarath OT" w:hAnsi="Phetsarath OT" w:cs="Phetsarath OT" w:hint="cs"/>
                <w:b/>
                <w:bCs/>
                <w:szCs w:val="24"/>
                <w:cs/>
                <w:lang w:bidi="lo-LA"/>
              </w:rPr>
              <w:t>ເຕົາ</w:t>
            </w:r>
          </w:p>
        </w:tc>
        <w:tc>
          <w:tcPr>
            <w:tcW w:w="0" w:type="auto"/>
            <w:hideMark/>
          </w:tcPr>
          <w:p w14:paraId="56A3666B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b/>
                <w:bCs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b/>
                <w:bCs/>
                <w:szCs w:val="24"/>
                <w:cs/>
                <w:lang w:bidi="lo-LA"/>
              </w:rPr>
              <w:t>ອັດຕາສ່ວນໃນຕົວເມືອງ (%)</w:t>
            </w:r>
          </w:p>
        </w:tc>
        <w:tc>
          <w:tcPr>
            <w:tcW w:w="0" w:type="auto"/>
            <w:hideMark/>
          </w:tcPr>
          <w:p w14:paraId="559D0610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b/>
                <w:bCs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b/>
                <w:bCs/>
                <w:szCs w:val="24"/>
                <w:cs/>
                <w:lang w:bidi="lo-LA"/>
              </w:rPr>
              <w:t>ອັດຕາສ່ວນໃນຊົນນະບົດ (%)</w:t>
            </w:r>
          </w:p>
        </w:tc>
        <w:tc>
          <w:tcPr>
            <w:tcW w:w="0" w:type="auto"/>
            <w:hideMark/>
          </w:tcPr>
          <w:p w14:paraId="03FE82EF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b/>
                <w:bCs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b/>
                <w:bCs/>
                <w:szCs w:val="24"/>
                <w:cs/>
                <w:lang w:bidi="lo-LA"/>
              </w:rPr>
              <w:t>ອັດຕາສ່ວນລະດັບຊາດ (%)</w:t>
            </w:r>
          </w:p>
        </w:tc>
      </w:tr>
      <w:tr w:rsidR="00D15E23" w:rsidRPr="00D15E23" w14:paraId="5F8B996B" w14:textId="77777777" w:rsidTr="00D15E23">
        <w:tc>
          <w:tcPr>
            <w:tcW w:w="0" w:type="auto"/>
            <w:hideMark/>
          </w:tcPr>
          <w:p w14:paraId="384368F2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ICS PPT-3</w:t>
            </w:r>
          </w:p>
        </w:tc>
        <w:tc>
          <w:tcPr>
            <w:tcW w:w="0" w:type="auto"/>
            <w:hideMark/>
          </w:tcPr>
          <w:p w14:paraId="0D1DD173" w14:textId="77198A31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10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8</w:t>
            </w:r>
          </w:p>
        </w:tc>
        <w:tc>
          <w:tcPr>
            <w:tcW w:w="0" w:type="auto"/>
            <w:hideMark/>
          </w:tcPr>
          <w:p w14:paraId="4BF8F1D5" w14:textId="08DB0A6B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3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3</w:t>
            </w:r>
          </w:p>
        </w:tc>
        <w:tc>
          <w:tcPr>
            <w:tcW w:w="0" w:type="auto"/>
            <w:hideMark/>
          </w:tcPr>
          <w:p w14:paraId="2862560B" w14:textId="5864F2CA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6</w:t>
            </w:r>
          </w:p>
        </w:tc>
      </w:tr>
      <w:tr w:rsidR="00D15E23" w:rsidRPr="00D15E23" w14:paraId="5C7A9755" w14:textId="77777777" w:rsidTr="00D15E23">
        <w:tc>
          <w:tcPr>
            <w:tcW w:w="0" w:type="auto"/>
            <w:hideMark/>
          </w:tcPr>
          <w:p w14:paraId="09898B45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ICS WS-3</w:t>
            </w:r>
          </w:p>
        </w:tc>
        <w:tc>
          <w:tcPr>
            <w:tcW w:w="0" w:type="auto"/>
            <w:hideMark/>
          </w:tcPr>
          <w:p w14:paraId="7CB09108" w14:textId="479ECA7F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15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</w:p>
        </w:tc>
        <w:tc>
          <w:tcPr>
            <w:tcW w:w="0" w:type="auto"/>
            <w:hideMark/>
          </w:tcPr>
          <w:p w14:paraId="1CB8DE3D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6,6</w:t>
            </w:r>
          </w:p>
        </w:tc>
        <w:tc>
          <w:tcPr>
            <w:tcW w:w="0" w:type="auto"/>
            <w:hideMark/>
          </w:tcPr>
          <w:p w14:paraId="7B328739" w14:textId="5C0F03D6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5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9</w:t>
            </w:r>
          </w:p>
        </w:tc>
      </w:tr>
      <w:tr w:rsidR="00D15E23" w:rsidRPr="00D15E23" w14:paraId="7B267FAB" w14:textId="77777777" w:rsidTr="00D15E23">
        <w:tc>
          <w:tcPr>
            <w:tcW w:w="0" w:type="auto"/>
            <w:hideMark/>
          </w:tcPr>
          <w:p w14:paraId="660C7B02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LPG</w:t>
            </w:r>
          </w:p>
        </w:tc>
        <w:tc>
          <w:tcPr>
            <w:tcW w:w="0" w:type="auto"/>
            <w:hideMark/>
          </w:tcPr>
          <w:p w14:paraId="07D7E17C" w14:textId="5DB3C2B9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</w:p>
        </w:tc>
        <w:tc>
          <w:tcPr>
            <w:tcW w:w="0" w:type="auto"/>
            <w:hideMark/>
          </w:tcPr>
          <w:p w14:paraId="7FF1F8C8" w14:textId="61D8638D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</w:p>
        </w:tc>
        <w:tc>
          <w:tcPr>
            <w:tcW w:w="0" w:type="auto"/>
            <w:hideMark/>
          </w:tcPr>
          <w:p w14:paraId="00E20D57" w14:textId="3F81FDDC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</w:p>
        </w:tc>
      </w:tr>
      <w:tr w:rsidR="00D15E23" w:rsidRPr="00D15E23" w14:paraId="64FE65B2" w14:textId="77777777" w:rsidTr="00D15E23">
        <w:tc>
          <w:tcPr>
            <w:tcW w:w="0" w:type="auto"/>
            <w:hideMark/>
          </w:tcPr>
          <w:p w14:paraId="0EFCC4C0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ເຕົາຊີມັງ</w:t>
            </w:r>
          </w:p>
        </w:tc>
        <w:tc>
          <w:tcPr>
            <w:tcW w:w="0" w:type="auto"/>
            <w:hideMark/>
          </w:tcPr>
          <w:p w14:paraId="1214C1E9" w14:textId="1D02D0C1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34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9</w:t>
            </w:r>
          </w:p>
        </w:tc>
        <w:tc>
          <w:tcPr>
            <w:tcW w:w="0" w:type="auto"/>
            <w:hideMark/>
          </w:tcPr>
          <w:p w14:paraId="415FB80C" w14:textId="74219069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22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3</w:t>
            </w:r>
          </w:p>
        </w:tc>
        <w:tc>
          <w:tcPr>
            <w:tcW w:w="0" w:type="auto"/>
            <w:hideMark/>
          </w:tcPr>
          <w:p w14:paraId="10248B3D" w14:textId="4E3DA51A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21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</w:p>
        </w:tc>
      </w:tr>
      <w:tr w:rsidR="00D15E23" w:rsidRPr="00D15E23" w14:paraId="4286661A" w14:textId="77777777" w:rsidTr="00D15E23">
        <w:tc>
          <w:tcPr>
            <w:tcW w:w="0" w:type="auto"/>
            <w:hideMark/>
          </w:tcPr>
          <w:p w14:paraId="0E9042E5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ເຕົາດຳ</w:t>
            </w:r>
          </w:p>
        </w:tc>
        <w:tc>
          <w:tcPr>
            <w:tcW w:w="0" w:type="auto"/>
            <w:hideMark/>
          </w:tcPr>
          <w:p w14:paraId="4F630DE1" w14:textId="35A3B75C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19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3</w:t>
            </w:r>
          </w:p>
        </w:tc>
        <w:tc>
          <w:tcPr>
            <w:tcW w:w="0" w:type="auto"/>
            <w:hideMark/>
          </w:tcPr>
          <w:p w14:paraId="26183D8B" w14:textId="6A57AF55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15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3</w:t>
            </w:r>
          </w:p>
        </w:tc>
        <w:tc>
          <w:tcPr>
            <w:tcW w:w="0" w:type="auto"/>
            <w:hideMark/>
          </w:tcPr>
          <w:p w14:paraId="0AFDB7F2" w14:textId="648234E4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15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</w:p>
        </w:tc>
      </w:tr>
      <w:tr w:rsidR="00D15E23" w:rsidRPr="00D15E23" w14:paraId="724A6EEC" w14:textId="77777777" w:rsidTr="00D15E23">
        <w:tc>
          <w:tcPr>
            <w:tcW w:w="0" w:type="auto"/>
            <w:hideMark/>
          </w:tcPr>
          <w:p w14:paraId="3907CD36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ເຕົາປະຢັດ</w:t>
            </w:r>
          </w:p>
        </w:tc>
        <w:tc>
          <w:tcPr>
            <w:tcW w:w="0" w:type="auto"/>
            <w:hideMark/>
          </w:tcPr>
          <w:p w14:paraId="7B585B51" w14:textId="6A87F9EF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9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</w:p>
        </w:tc>
        <w:tc>
          <w:tcPr>
            <w:tcW w:w="0" w:type="auto"/>
            <w:hideMark/>
          </w:tcPr>
          <w:p w14:paraId="07B4364E" w14:textId="0D0DDAA6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3</w:t>
            </w:r>
          </w:p>
        </w:tc>
        <w:tc>
          <w:tcPr>
            <w:tcW w:w="0" w:type="auto"/>
            <w:hideMark/>
          </w:tcPr>
          <w:p w14:paraId="2793F5D3" w14:textId="35DF2A60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6</w:t>
            </w:r>
          </w:p>
        </w:tc>
      </w:tr>
      <w:tr w:rsidR="00D15E23" w:rsidRPr="00D15E23" w14:paraId="12246D20" w14:textId="77777777" w:rsidTr="00D15E23">
        <w:tc>
          <w:tcPr>
            <w:tcW w:w="0" w:type="auto"/>
            <w:hideMark/>
          </w:tcPr>
          <w:p w14:paraId="2C8E5AAF" w14:textId="7777777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ເຕົາກ້ອນເສົ້າ</w:t>
            </w:r>
          </w:p>
        </w:tc>
        <w:tc>
          <w:tcPr>
            <w:tcW w:w="0" w:type="auto"/>
            <w:hideMark/>
          </w:tcPr>
          <w:p w14:paraId="6C39A44B" w14:textId="089B356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0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6</w:t>
            </w:r>
          </w:p>
        </w:tc>
        <w:tc>
          <w:tcPr>
            <w:tcW w:w="0" w:type="auto"/>
            <w:hideMark/>
          </w:tcPr>
          <w:p w14:paraId="7A60BE57" w14:textId="295BD384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47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6</w:t>
            </w:r>
          </w:p>
        </w:tc>
        <w:tc>
          <w:tcPr>
            <w:tcW w:w="0" w:type="auto"/>
            <w:hideMark/>
          </w:tcPr>
          <w:p w14:paraId="6C72FB6D" w14:textId="73D2CE30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51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9</w:t>
            </w:r>
          </w:p>
        </w:tc>
      </w:tr>
      <w:tr w:rsidR="00D15E23" w:rsidRPr="00D15E23" w14:paraId="736DBF39" w14:textId="77777777" w:rsidTr="00D15E23">
        <w:tc>
          <w:tcPr>
            <w:tcW w:w="0" w:type="auto"/>
            <w:hideMark/>
          </w:tcPr>
          <w:p w14:paraId="1A7B2717" w14:textId="74E218DF" w:rsidR="00D15E23" w:rsidRPr="00D15E23" w:rsidRDefault="00341295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ເຕົາ</w:t>
            </w:r>
            <w:r w:rsidR="00D15E23" w:rsidRPr="00D15E23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ໄຟຟ້າ</w:t>
            </w:r>
          </w:p>
        </w:tc>
        <w:tc>
          <w:tcPr>
            <w:tcW w:w="0" w:type="auto"/>
            <w:hideMark/>
          </w:tcPr>
          <w:p w14:paraId="01975542" w14:textId="023DB337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8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8</w:t>
            </w:r>
          </w:p>
        </w:tc>
        <w:tc>
          <w:tcPr>
            <w:tcW w:w="0" w:type="auto"/>
            <w:hideMark/>
          </w:tcPr>
          <w:p w14:paraId="25AE656C" w14:textId="797BC296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2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4</w:t>
            </w:r>
          </w:p>
        </w:tc>
        <w:tc>
          <w:tcPr>
            <w:tcW w:w="0" w:type="auto"/>
            <w:hideMark/>
          </w:tcPr>
          <w:p w14:paraId="2E75ACAA" w14:textId="38640FA8" w:rsidR="00D15E23" w:rsidRPr="00D15E23" w:rsidRDefault="00D15E23" w:rsidP="00D15E23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1</w:t>
            </w:r>
            <w:r w:rsidR="00341295">
              <w:rPr>
                <w:rFonts w:ascii="Phetsarath OT" w:eastAsia="Phetsarath OT" w:hAnsi="Phetsarath OT" w:cs="Phetsarath OT"/>
                <w:szCs w:val="24"/>
                <w:lang w:bidi="lo-LA"/>
              </w:rPr>
              <w:t>.</w:t>
            </w:r>
            <w:r w:rsidRPr="00D15E23">
              <w:rPr>
                <w:rFonts w:ascii="Phetsarath OT" w:eastAsia="Phetsarath OT" w:hAnsi="Phetsarath OT" w:cs="Phetsarath OT"/>
                <w:szCs w:val="24"/>
                <w:lang w:bidi="lo-LA"/>
              </w:rPr>
              <w:t>6</w:t>
            </w:r>
          </w:p>
        </w:tc>
      </w:tr>
    </w:tbl>
    <w:p w14:paraId="544DDE83" w14:textId="548191DF" w:rsidR="00D15E23" w:rsidRPr="00D15E23" w:rsidRDefault="00D15E23" w:rsidP="00D15E2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ແຫຼ່ງຂໍ້ມູນ: ການປັບທຽບຂອງກຸ່ມຜູ້ຄົ້ນຄວ້າ ໂດຍອີງໃສ່ </w:t>
      </w:r>
      <w:r w:rsidRPr="00D15E23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tech_specs_lao.csv; </w:t>
      </w:r>
      <w:r w:rsidRPr="00D15E23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ອັດຕາສ່ວນຕົວເມືອງ/ຊົນນະບົດ ແມ່ນມາຈາກຜົນຜະລິດຂອງແບບຈຳລອງກໍລະນີ</w:t>
      </w:r>
      <w:r w:rsidR="00861DA1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ພື້ນ</w:t>
      </w:r>
      <w:r w:rsidRPr="00D15E23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ຖານ.</w:t>
      </w:r>
    </w:p>
    <w:p w14:paraId="4A5E1FEE" w14:textId="77777777" w:rsidR="00D15E23" w:rsidRPr="00D15E23" w:rsidRDefault="00D15E23" w:rsidP="00D15E2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ເຕັກໂນໂລຊີແບບດັ້ງເດີມ — ເຕົາກ້ອນເສົ້າ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ເຕົາດຳ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ເຕົາຊີມັງ ແລະ ເຕົາປະຢັດ — ແມ່ນຕົວແທນຂອງເຕົາທີ່ເຜົາໄໝ້ຖ່ານ ແລະ ຊີວະມວນ ທີ່ຜະລິດໃນທ້ອງຖິ່ນ ເຊິ່ງມີການນຳໃຊ້ຢ່າງແຜ່ຫຼາຍໃນທົ່ວ ສປປ ລາວ. ເຕົາຫຸງຕົ້ມປະຢັດພະລັງງານ (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ICS WS-3: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ໃຊ້ຟືນ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; ICS PPT-3: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ໃຊ້ເຊື້ອໄຟອັດເມັດ/ເຊື້ອໄຟແປຮູບ) ແມ່ນຕົວແທນຂອງເຕັກໂນໂລຊີການແຊກແຊງຫຼັກ.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ແລະ ການຫຸງຕົ້ມດ້ວຍໄຟຟ້າ ແມ່ນຕົວແທນຂອງວິທີແກ້ໄຂບັນຫາພະລັງງານສະໄໝໃໝ່ໃນລະດັບທີ່ສູງກວ່າ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ເຊິ່ງມີຄວາມເປັນໄປໄດ້ສູງໃນການນຳໃຊ້ຢູ່ເຂດຕົວເມືອງ ແລະ ຊານເມືອງ.</w:t>
      </w:r>
    </w:p>
    <w:p w14:paraId="54AB2762" w14:textId="77777777" w:rsidR="00577C67" w:rsidRDefault="00D15E23" w:rsidP="00D15E23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3.7 </w:t>
      </w:r>
      <w:r w:rsidRPr="00D15E23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ຕົວປ່ຽນທາງດ້ານເສດຖະກິດ-ສັງຄົມ</w:t>
      </w:r>
    </w:p>
    <w:p w14:paraId="17FBCD39" w14:textId="312A7D53" w:rsidR="00D15E23" w:rsidRPr="00D15E23" w:rsidRDefault="00D15E23" w:rsidP="00D15E2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ຕົວປ່ຽນທາງດ້ານເສດຖະກິດ-ສັງຄົມໃນລະດັບຄົວເຮືອນໄດ້ຖືກກຳນົດໄວ້ໃນໄຟລ໌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soc_specs_lao.csv,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ເຊິ່ງ</w:t>
      </w:r>
      <w:r w:rsidR="00577C67">
        <w:rPr>
          <w:rFonts w:ascii="Phetsarath OT" w:eastAsia="Phetsarath OT" w:hAnsi="Phetsarath OT" w:cs="Phetsarath OT" w:hint="cs"/>
          <w:szCs w:val="24"/>
          <w:cs/>
          <w:lang w:bidi="lo-LA"/>
        </w:rPr>
        <w:t xml:space="preserve">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ລວມມີຂະໜາດຄົວເຮືອນ (ສະເລ່ຍ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>5</w:t>
      </w:r>
      <w:r w:rsidR="00577C6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5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ຄົນຕໍ່ຄົວເຮືອນ)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ການແຈກຢາຍລາຍຮັບ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ຕົວປ່ຽນຄວາມເຕັມໃຈຈ່າຍ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ຂໍ້ມູນລາຍຈ່າຍຄ່າເຊື້ອໄຟ ແລະ ການຄາດຄະເນເວລາໃນການຫຸງຕົ້ມ. ຂໍ້ມູນເຫຼົ່ານີ້ໄດ້ຖືກປັບທຽບກັບ ການສຳຫຼວດລາຍ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ຮັບ ແລະ ລາຍຈ່າຍຂອງຄົວເຮືອນ ຂອງສູນສະຖິຕິແຫ່ງຊາດ (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LSB)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ການປະເມີນຄວາມທຸກຍາກ ຂອງທະນາຄານໂລກ. ຕົວປ່ຽນຜົນກະທົບດ້ານສຸຂະພາບ ແມ່ນປະຕິບັດຕາມຟັງຊັນການຕອບສະໜອງຕໍ່ການສຳຜັດ ຂອງອົງການອະນາໄມໂລກ ສຳລັບມົນລະພິດທາງອາກາດໃນຄົວເຮືອນ ແລະ ຄວາມເຂັ້ມຂຸ້ນຂອງ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PM2.5,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ໂດຍມີການຕີລາຄາເປັນເງິນໂດຍໃຊ້ຄ່າ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VSL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ທີ່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>1</w:t>
      </w:r>
      <w:r w:rsidR="00DB42A4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1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ລ້ານໂດລາສະຫະລັດ (ເຊິ່ງປັບຕາມລາຍຮັບສະເລ່ຍຕໍ່ຫົວຄົນຂອງລາວ).</w:t>
      </w:r>
    </w:p>
    <w:p w14:paraId="7014297C" w14:textId="77777777" w:rsidR="00DB42A4" w:rsidRDefault="00D15E23" w:rsidP="00D15E23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3.8 </w:t>
      </w:r>
      <w:r w:rsidRPr="00D15E23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ການອອກແບບສາກທັດ</w:t>
      </w:r>
    </w:p>
    <w:p w14:paraId="31FCBC6E" w14:textId="5DC7F622" w:rsidR="00D15E23" w:rsidRPr="00D15E23" w:rsidRDefault="00D15E23" w:rsidP="00D15E2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ພາຍຫຼັງການປັບທຽບກໍລະນີ</w:t>
      </w:r>
      <w:r w:rsidR="00F724BC">
        <w:rPr>
          <w:rFonts w:ascii="Phetsarath OT" w:eastAsia="Phetsarath OT" w:hAnsi="Phetsarath OT" w:cs="Phetsarath OT" w:hint="cs"/>
          <w:szCs w:val="24"/>
          <w:cs/>
          <w:lang w:bidi="lo-LA"/>
        </w:rPr>
        <w:t>ພຶ້ນ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ຖານ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ໄດ້ມີການພັດທະນາສາກທັດດຽວທີ່ມຸ່ງເນັ້ນໃສ່ອະນາຄົດ ຂຶ້ນມາໂດຍການຮ່ວມມືກັບນັກຄົ້ນຄວ້າຈາກມະຫາວິທະຍາໄລແຫ່ງຊາດ (ມຊ) ແລະ ມະຫາວິທະຍາໄລ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Imperial College London.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ສາກທັດດັ່ງກ່າວເປັນຕົວແທນໃຫ້ແກ່ "ການເລັ່ງລັດການຫັນປ່ຽນສູ່ການຫຸງຕົ້ມທີ່ສະອາດ" ເຊິ່ງໃນນັ້ນ:</w:t>
      </w:r>
    </w:p>
    <w:p w14:paraId="47D58EB1" w14:textId="2991B185" w:rsidR="00D15E23" w:rsidRPr="00D15E23" w:rsidRDefault="00D15E23" w:rsidP="00D15E23">
      <w:pPr>
        <w:numPr>
          <w:ilvl w:val="0"/>
          <w:numId w:val="3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ຄົວເຮືອນໃນຕົວເມືອງ ຈະຄ່ອຍໆຫັນປ່ຽນຈາກເຕົາແບບດັ້ງເດີມໄປສູ່ເຕົາ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ການຫຸງຕົ້ມດ້ວຍໄຟຟ້າ ໃນລະຫວ່າງປີ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2025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ຫາ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2030,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ໂດຍການນຳໃຊ້ເຕົາກ້ອນເສົ້າໃນເຂດຕົວເມືອງຈະຖືກລົບລ້າງໃຫ້ໝົດໄປພາຍໃນປີ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>2026.</w:t>
      </w:r>
    </w:p>
    <w:p w14:paraId="66D0081F" w14:textId="77777777" w:rsidR="00D15E23" w:rsidRPr="00D15E23" w:rsidRDefault="00D15E23" w:rsidP="00D15E23">
      <w:pPr>
        <w:numPr>
          <w:ilvl w:val="0"/>
          <w:numId w:val="3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ຄົວເຮືອນໃນຊົນນະບົດ ຈະໄດ້ຮັບການແຈກຢາຍເຕົາ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ICS PPT-3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ຢ່າງກົງເປົ້າໝາຍ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ເຊິ່ງສະທ້ອນໃຫ້ເຫັນເຖິງແຜນງານທີ່ໄດ້ຮັບການສະໜັບສະໜູນເງິນອຸດໜູນ ທີ່ສາມາດເຂົ້າເຖິງຄົວເຮືອນໃນຊົນນະບົດປະມານ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3–5%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ຕໍ່ປີ.</w:t>
      </w:r>
    </w:p>
    <w:p w14:paraId="55D475B6" w14:textId="17A3934D" w:rsidR="00D15E23" w:rsidRPr="00D15E23" w:rsidRDefault="00D15E23" w:rsidP="00D15E23">
      <w:pPr>
        <w:numPr>
          <w:ilvl w:val="0"/>
          <w:numId w:val="3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ການຫຸງຕົ້ມດ້ວຍໄຟຟ້າໃນເຂດຕົວເມືອງ ຈະຖືກຂະຫຍາຍຂະໜາດຂຶ້ນ ໃນຂະນະທີ່ຄວາມໜ້າເຊື່ອຖືຂອງລະບົບຕາ</w:t>
      </w:r>
      <w:r w:rsidR="00763E99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ໄຟຟ້າໄດ້ຮັບການປັບປຸງ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ເຊິ່ງສອດຄ່ອງກັບເປົ້າໝາຍຂອງແຜນງານຂະຫຍາຍຕາ</w:t>
      </w:r>
      <w:r w:rsidR="00550BD0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ໄຟຟ້າແຫ່ງຊາດ ຂອງ ສປປ ລາວ.</w:t>
      </w:r>
    </w:p>
    <w:p w14:paraId="52B4A8E6" w14:textId="29100494" w:rsidR="00D15E23" w:rsidRPr="00D15E23" w:rsidRDefault="00D15E23" w:rsidP="00D15E23">
      <w:pPr>
        <w:numPr>
          <w:ilvl w:val="0"/>
          <w:numId w:val="3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ຕົ້ນທຶນດ້ານເຕັກໂນໂລຊີ ຈະເປັນໄປຕາມເສັ້ນໂຄ້ງການຮຽນຮູ້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ໂດຍຕົ້ນທຶນຂອງເຕົາ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ຈະຫຼຸດລົງປະມານ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5%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ຕໍ່ປີ ໃນຂະນະທີ່ຂີດຄວາມສາມາດໃນການຜະລິດພາຍໃນປະເທດໄດ້ຮັບການຂະຫຍາຍຕົວ.</w:t>
      </w:r>
    </w:p>
    <w:p w14:paraId="77C05AF7" w14:textId="77777777" w:rsidR="00D15E23" w:rsidRPr="00D15E23" w:rsidRDefault="00D15E23" w:rsidP="00D15E2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ສາກທັດດັ່ງກ່າວໄດ້ຖືກປະມວນຜົນກວມເອົາໄລຍະເວລາ 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6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ຂັ້ນຕອນປະຈຳປີ (</w:t>
      </w:r>
      <w:r w:rsidRPr="00D15E23">
        <w:rPr>
          <w:rFonts w:ascii="Phetsarath OT" w:eastAsia="Phetsarath OT" w:hAnsi="Phetsarath OT" w:cs="Phetsarath OT"/>
          <w:szCs w:val="24"/>
          <w:lang w:bidi="lo-LA"/>
        </w:rPr>
        <w:t xml:space="preserve">2025–2030), </w:t>
      </w:r>
      <w:r w:rsidRPr="00D15E23">
        <w:rPr>
          <w:rFonts w:ascii="Phetsarath OT" w:eastAsia="Phetsarath OT" w:hAnsi="Phetsarath OT" w:cs="Phetsarath OT"/>
          <w:szCs w:val="24"/>
          <w:cs/>
          <w:lang w:bidi="lo-LA"/>
        </w:rPr>
        <w:t>ໂດຍແຕ່ລະປີແມ່ນສ້າງຂຶ້ນບົນພື້ນຖານການແຈກຢາຍເຕັກໂນໂລຊີຈາກປີກ່ອນໜ້າ.</w:t>
      </w:r>
    </w:p>
    <w:p w14:paraId="16E63455" w14:textId="4424B2AE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4.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ການແຈກຢາຍເຕັກໂນໂລຊີການຫຸງຕົ້ມໃນກໍລະນີ</w:t>
      </w:r>
      <w:r w:rsidR="00795624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ພື້ນ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ຖານ</w:t>
      </w:r>
    </w:p>
    <w:p w14:paraId="26C591F2" w14:textId="77777777" w:rsidR="00795624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4.1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ໂຄງສ້າງການຊົມໃຊ້ເຕັກໂນໂລຊີລະດັບຊາດ</w:t>
      </w:r>
    </w:p>
    <w:p w14:paraId="18725542" w14:textId="7DEED4F6" w:rsid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ແບບຈຳລອງກໍລະນີ</w:t>
      </w:r>
      <w:r w:rsidR="00326F25">
        <w:rPr>
          <w:rFonts w:ascii="Phetsarath OT" w:eastAsia="Phetsarath OT" w:hAnsi="Phetsarath OT" w:cs="Phetsarath OT" w:hint="cs"/>
          <w:szCs w:val="24"/>
          <w:cs/>
          <w:lang w:bidi="lo-LA"/>
        </w:rPr>
        <w:t>ພື້ນ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ຖານ ໄດ້ເກັບກຳສະພາບການນຳໃຊ້ເຕັກໂນໂລຊີການຫຸງຕົ້ມຂອງ ສປປ ລາວ ໃນຊ່ວງປີ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2024/2025.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ເຕົາກ້ອນເສົ້າ ແມ່ນເຕັກໂນໂລຊີທີ່ຖືກນຳໃຊ້ຫຼາຍທີ່ສຸດ ເຊິ່ງກວມເອົາ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51</w:t>
      </w:r>
      <w:r w:rsidR="002037E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9%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ຂອງຄົວເຮືອນທັງໝົດ (ຮູບທີ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3).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ຮອງລົງມາແມ່ນ ເຕົາຊີມັງ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21</w:t>
      </w:r>
      <w:r w:rsidR="002037E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1%),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ເຕົາດຳ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15</w:t>
      </w:r>
      <w:r w:rsidR="002037E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2%), ICS WS-3 (5</w:t>
      </w:r>
      <w:r w:rsidR="002037E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9%), ICS PPT-3 (2</w:t>
      </w:r>
      <w:r w:rsidR="002037E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6%),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ເຕົາປະຢັດ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1</w:t>
      </w:r>
      <w:r w:rsidR="002037E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6%)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ແລະ ໄຟຟ້າ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1</w:t>
      </w:r>
      <w:r w:rsidR="002037E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6%).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ການນຳໃຊ້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ຍັງຄົງມີໜ້ອຍຫຼາຍໃນລະດັບ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0</w:t>
      </w:r>
      <w:r w:rsidR="0045768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1%,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ເຊິ່ງສະທ້ອນໃຫ້ເຫັນເຖິງຕົ້ນທຶນຄ່າຖັງແກັສທີ່ສູງ ແລະ ຂໍ້ຈຳກັດຂອງລະບົບຕ່ອງໂສ້ການສະໜອງ. ຕົວເລກນີ້ແມ່ນສອດຄ່ອງກັບຂໍ້ຄົ້ນພົບຂອງ ການສຳຫຼວດພະລັງງານຄົວເຮືອນຂອງ ສປປ ລາວ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LFES, 2021)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ແລະ ການສຳຫຼວດກອບການປະເມີນຫຼາຍລະດັບ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MTF)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ESMAP,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ເຊິ່ງລາຍງານວ່າມີການນຳໃຊ້ຊີວະມວນໂດຍຄົວເຮືອນໃນຊົນນະບົດປະມານ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80%.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ຄວາມຄາດເຄື່ອນເລັກໜ້ອຍດັ່ງກ່າວ ສະທ້ອນໃຫ້ເຫັນເຖິງການກຳນົດຄ່າແບບອີງຕາມຄວາມເປັນໄປໄດ້ຂອງແບບຈຳລອງ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OnStove,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ເຊິ່ງໄດ້ຄິດໄລ່ລວມເຖິງຄວາມແຕກຕ່າງໃນລະດັບຊ່ອງຕາໜ່າງ ທັງໃນດ້ານຄວາມສາມາດໃນການເຂົ້າເຖິງ ແລະ ລາຍຮັບ.</w:t>
      </w:r>
    </w:p>
    <w:p w14:paraId="47EAEAA2" w14:textId="39B2C15A" w:rsidR="00746E59" w:rsidRPr="00BD503D" w:rsidRDefault="0012399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drawing>
          <wp:inline distT="0" distB="0" distL="0" distR="0" wp14:anchorId="19B06E84" wp14:editId="4B9D0FFD">
            <wp:extent cx="5943600" cy="4744219"/>
            <wp:effectExtent l="0" t="0" r="0" b="0"/>
            <wp:docPr id="920655171" name="Picture 920655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4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D772D" w14:textId="15B51B03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lastRenderedPageBreak/>
        <w:t xml:space="preserve">ຮູບທີ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3.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ການແຈກຢາຍເຕັກໂນໂລຊີການຫຸງຕົ້ມທາງພື້ນທີ່ ໃນ ສປປ ລາວ — ກໍລະນີຖານ (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2024/2025).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ເກນມາດຕະຖານຕົວເມືອງ: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300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ຄົນ/ກິໂລແມັດມົນທົນ. ອັດຕາສ່ວນປະຊາກອນຕົວເມືອງລະດັບຊາດ: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9</w:t>
      </w:r>
      <w:r w:rsidR="00746E59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24%.</w:t>
      </w:r>
    </w:p>
    <w:p w14:paraId="07694704" w14:textId="77777777" w:rsidR="0012399D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4.2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ຄວາມແຕກໂຕນດ້ານເຕັກໂນໂລຊີ ລະຫວ່າງຕົວເມືອງ ແລະ ຊົນນະບົດ</w:t>
      </w:r>
    </w:p>
    <w:p w14:paraId="5211EE03" w14:textId="70A8E337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ກໍລະນີຖານ ໄດ້ເປີດເຜີຍໃຫ້ເຫັນເຖິງຄວາມແຕກໂຕນກັນຢ່າງຊັດເຈນ ລະຫວ່າງຕົວເມືອງ ແລະ ຊົນນະບົດ ໃນດ້ານການເຂົ້າເຖິງເຕັກໂນໂລຊີການຫຸງຕົ້ມ (ຕາຕະລາງທີ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3).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ໃນເຂດຕົວເມືອງ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ເຕົາຊີມັງ ກວມເອົາ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34,9%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ຂອງຄົວເຮືອນ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ຮອງລົງມາແມ່ນ ເຕົາດຳ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19</w:t>
      </w:r>
      <w:r w:rsidR="0012399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3%), ICS WS-3 (15</w:t>
      </w:r>
      <w:r w:rsidR="0012399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2%)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ICS PPT-3 (10</w:t>
      </w:r>
      <w:r w:rsidR="0012399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8%).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ການຫຸງຕົ້ມດ້ວຍໄຟຟ້າ ສາມາດເຂົ້າເຖິງ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8</w:t>
      </w:r>
      <w:r w:rsidR="0012399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8%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ຂອງຄົວເຮືອນໃນຕົວເມືອງ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ເຊິ່ງສະທ້ອນໃຫ້ເຫັນເຖິງການກວມເອົາພື້ນທີ່ບາງສ່ວນຂອງລະບົບຕາໜ່າງໄຟຟ້າ ໃນນະຄອນຫຼວງວຽງຈັນ ແລະ ບັນດາເທດສະບານແຂວງ. ການນຳໃຊ້ເຕົາກ້ອນເສົ້າໃນເຂດຕົວເມືອງ ມີພຽງແຕ່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0</w:t>
      </w:r>
      <w:r w:rsidR="00DA2934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ເທົ່ານັ້ນ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ເຊິ່ງຊີ້ໃຫ້ເຫັນວ່າ ການຫັນເປັນຕົວເມືອງແມ່ນປັດໄຈຊຸກຍູ້ໃຫ້ເກີດການຍົກລະດັບເຕັກໂນໂລຊີ ເຖິງແມ່ນວ່າຈະບໍ່ມີແຜນງານທີ່ເປັນທາງການກໍຕາມ.</w:t>
      </w:r>
    </w:p>
    <w:p w14:paraId="14E4BBE3" w14:textId="09E2089A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ໃນທາງກົງກັນຂ້າມ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ເຂດຊົນນະບົດແມ່ນຖືກຄອບງຳໂດຍ ເຕົາກ້ອນເສົ້າ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47</w:t>
      </w:r>
      <w:r w:rsidR="00D51BBA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6%),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ເຕົາຊີມັງ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22</w:t>
      </w:r>
      <w:r w:rsidR="00D51BBA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3%)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ແລະ ເຕົາດຳ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15</w:t>
      </w:r>
      <w:r w:rsidR="00D51BBA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3%).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ການເຈາະຕະຫຼາດຂອງເຕົາ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ຍັງຄົງຢູ່ໃນລະດັບຕໍ່າ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ຢູ່ທີ່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6</w:t>
      </w:r>
      <w:r w:rsidR="00DE6C1B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ICS PPT-3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ຢູ່ທີ່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3</w:t>
      </w:r>
      <w:r w:rsidR="00DE6C1B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3%,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ສ່ວນການຫຸງຕົ້ມດ້ວຍໄຟຟ້າ ແມ່ນເຂົ້າເຖິງພຽງແຕ່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2</w:t>
      </w:r>
      <w:r w:rsidR="00DE6C1B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4%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ຂອງຄົວເຮືອນໃນຊົນນະບົດເທົ່ານັ້ນ. ຊ່ອງຫວ່າງລະຫວ່າງຕົວເມືອງ-ຊົນນະບົດນີ້ ໄດ້ຢ້ຳເຖິງຄວາມຈຳເປັນໃນການມີແຜນງານການແຊກແຊງໃນຊົນນະບົດແບບກົງເປົ້າໝາຍ ແລະ ສະທ້ອນໃຫ້ເຫັນເຖິງຂໍ້ຈຳກັດໃນການເຂົ້າເຖິງຊຸມຊົນຫ່າງໄກສອກຫຼີກ ຂອງຊ່ອງທາງການແຈກຢາຍທີ່ອີງໃສ່ກົນໄກຕະຫຼາດ.</w:t>
      </w:r>
    </w:p>
    <w:p w14:paraId="2608C24B" w14:textId="2E6BFB6F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ແຜນທີ່ທາງພື້ນທີ່ (ຮູບທີ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3)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ໄດ້ສະແດງໃຫ້ເຫັນຢ່າງຈະແຈ້ງ ເຖິງການກະຈຸກຕົວຂອງເຕັກໂນໂລຊີການຫຸງຕົ້ມສະໄໝໃໝ່ ຢູ່ໃນເຂດທົ່ງພຽງວຽງຈັນ ແລະ ຕາມແລວທາງຫຼັກໃນພາກກາງ ແລະ ພາກໃຕ້ຂອງລາວ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ໃນຂະນະທີ່ເຂດພູດອຍທາງພາກເໜືອ ແລະ ພາກຕາເວັນອອກ ຍັງຄົງນຳໃຊ້ເຕັກໂນໂລຊີແບບດັ້ງເດີມເປັນສ່ວນໃຫຍ່. ຄວາມຫຼາກຫຼາຍທາງພື້ນທີ່ນີ້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ມີ</w:t>
      </w:r>
      <w:r w:rsidR="00AF21B9">
        <w:rPr>
          <w:rFonts w:ascii="Phetsarath OT" w:eastAsia="Phetsarath OT" w:hAnsi="Phetsarath OT" w:cs="Phetsarath OT" w:hint="cs"/>
          <w:szCs w:val="24"/>
          <w:cs/>
          <w:lang w:bidi="lo-LA"/>
        </w:rPr>
        <w:t>ຄວາມ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ສຳຄັນຢ່າງຍິ່ງ ຕໍ່ການກຳນົດເປົ້າໝາຍຂອງແຜນງານການແຊກແຊງ.</w:t>
      </w:r>
    </w:p>
    <w:p w14:paraId="39126E05" w14:textId="77777777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ການວິເຄາະສາກທັດ: ການຫັນປ່ຽນສູ່ການຫຸງຕົ້ມທີ່ສະອາດ </w:t>
      </w: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>2025–2030</w:t>
      </w:r>
    </w:p>
    <w:p w14:paraId="61C5120A" w14:textId="77777777" w:rsidR="004E266D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5.1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ວິວັດທະນາການຂອງການແຈກຢາຍເຕັກໂນໂລຊີ</w:t>
      </w:r>
    </w:p>
    <w:p w14:paraId="13138731" w14:textId="4222D886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 xml:space="preserve">ສາກທັດດັ່ງກ່າວ ໄດ້ຈຳລອງການຫັນປ່ຽນຢ່າງເປັນກ້າວໆ ຜ່ານໄລຍະເວລາ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ຂັ້ນຕອນປະຈຳປີ. ຮູບທີ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4–8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ນຳສະເໜີການແຈກຢາຍເຕັກໂນໂລຊີການຫຸງຕົ້ມທາງພື້ນທີ່ສຳລັບແຕ່ລະປີທີ່ຄາດຄະເນ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ເຊິ່ງສະແດງໃຫ້ເຫັນເຖິງການຂະຫຍາຍຕົວທາງພູມສາດ ຂອງເຕັກໂນໂລຊີທີ່ສະອາດກວ່າ.</w:t>
      </w:r>
    </w:p>
    <w:p w14:paraId="25880236" w14:textId="77777777" w:rsidR="00EF311C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5.1.1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ສາກທັດປີ </w:t>
      </w: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>2026</w:t>
      </w:r>
    </w:p>
    <w:p w14:paraId="0F5C77BE" w14:textId="696A7B47" w:rsidR="006C14C2" w:rsidRDefault="006C14C2" w:rsidP="00BD503D">
      <w:pPr>
        <w:jc w:val="both"/>
        <w:rPr>
          <w:rFonts w:ascii="Phetsarath OT" w:eastAsia="Phetsarath OT" w:hAnsi="Phetsarath OT" w:cs="Phetsarath OT"/>
          <w:i/>
          <w:iCs/>
          <w:szCs w:val="24"/>
          <w:lang w:bidi="lo-LA"/>
        </w:rPr>
      </w:pPr>
      <w:r>
        <w:rPr>
          <w:noProof/>
          <w:color w:val="000000" w:themeColor="text1"/>
        </w:rPr>
        <w:drawing>
          <wp:inline distT="0" distB="0" distL="0" distR="0" wp14:anchorId="35084908" wp14:editId="27FB144A">
            <wp:extent cx="5943600" cy="4646491"/>
            <wp:effectExtent l="0" t="0" r="0" b="0"/>
            <wp:docPr id="2032075458" name="Picture 2032075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62050" w14:textId="6B007376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 ຮູບທີ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4.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ການແຈກຢາຍເຕັກໂນໂລຊີການຫຸງຕົ້ມທາງພື້ນທີ່ — ສາກທັດປີ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2026. ICS WS-3: 9,1%; ICS PPT-3: 4</w:t>
      </w:r>
      <w:r w:rsidR="006C14C2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0%;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ໄຟຟ້າ: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4</w:t>
      </w:r>
      <w:r w:rsidR="006C14C2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1%;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ເຕົາກ້ອນເສົ້າ: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46</w:t>
      </w:r>
      <w:r w:rsidR="006C14C2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6%.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ໃນປີ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2026,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ການນຳໃຊ້ເຕົາກ້ອນເສົ້າ ຫຼຸດລົງເຫຼືອ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46</w:t>
      </w:r>
      <w:r w:rsidR="006C14C2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6%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ເຊິ່ງຖືກຂັບເຄື່ອນຕົ້ນຕໍໂດຍການລົບລ້າງການນຳໃຊ້ໃນຕົວເມືອງ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0</w:t>
      </w:r>
      <w:r w:rsidR="00B129C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ໃນເຂດຕົວເມືອງ) ແລະ ການແຈກຢາຍເຕົາ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ໃນໄລຍະເລີ່ມຕົ້ນໃນເຂດຊົນນະບົດ. ເຕົາ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ເຕີບໂຕຂຶ້ນເປັນ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9</w:t>
      </w:r>
      <w:r w:rsidR="00B129C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ໂດຍມີອັດຕາການຍອມຮັບນຳໃຊ້ທີ່ສູງໃນຕົວເມືອງ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14</w:t>
      </w:r>
      <w:r w:rsidR="00B129C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8%).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ການຫຸງຕົ້ມດ້ວຍໄຟຟ້າ ກວມເອົາ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4</w:t>
      </w:r>
      <w:r w:rsidR="00B129C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13</w:t>
      </w:r>
      <w:r w:rsidR="00B129C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3%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ໃນເຂດຕົວເມືອງ)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ເຊິ່ງ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ສະທ້ອນໃຫ້ເຫັນເຖິງການຂະຫຍາຍຕາ</w:t>
      </w:r>
      <w:r w:rsidR="008363D1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ໄຟຟ້າໃນບັນດາເທດສະບານແຂວງ. ເຕົາຊີມັງ ຍັງຄົງເປັນເຕັກໂນໂລຊີໄລຍະຂ້າມຜ່ານຫຼັກ ໃນເຂດຕົວເມືອງ ທີ່ອັດຕາ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35</w:t>
      </w:r>
      <w:r w:rsidR="00120E7E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0%.</w:t>
      </w:r>
    </w:p>
    <w:p w14:paraId="24D88BAC" w14:textId="77777777" w:rsidR="00120E7E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5.1.2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ສາກທັດປີ </w:t>
      </w: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>2027</w:t>
      </w:r>
    </w:p>
    <w:p w14:paraId="0A82A224" w14:textId="4887A55F" w:rsidR="00BD503D" w:rsidRPr="00BD503D" w:rsidRDefault="003F267F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drawing>
          <wp:inline distT="0" distB="0" distL="0" distR="0" wp14:anchorId="16E0099A" wp14:editId="1592FFD1">
            <wp:extent cx="5943600" cy="4646491"/>
            <wp:effectExtent l="0" t="0" r="0" b="0"/>
            <wp:docPr id="1457020080" name="Picture 145702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 ຮູບທີ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5.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ການແຈກຢາຍເຕັກໂນໂລຊີການຫຸງຕົ້ມທາງພື້ນທີ່ — ສາກທັດປີ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2027. ICS WS-3: 11</w:t>
      </w:r>
      <w:r w:rsidR="0036097F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1%; ICS PPT-3: 6</w:t>
      </w:r>
      <w:r w:rsidR="0036097F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1%;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ໄຟຟ້າ: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4</w:t>
      </w:r>
      <w:r w:rsidR="0036097F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9%;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ເຕົາກ້ອນເສົ້າ: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44</w:t>
      </w:r>
      <w:r w:rsidR="0036097F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7%.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ພາຍໃນປີ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2027,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ICS PPT-3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ບັນລຸການເຕີບໂຕຢ່າງມີ</w:t>
      </w:r>
      <w:r w:rsidR="00645997">
        <w:rPr>
          <w:rFonts w:ascii="Phetsarath OT" w:eastAsia="Phetsarath OT" w:hAnsi="Phetsarath OT" w:cs="Phetsarath OT" w:hint="cs"/>
          <w:szCs w:val="24"/>
          <w:cs/>
          <w:lang w:bidi="lo-LA"/>
        </w:rPr>
        <w:t>ຄວາມ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ສຳຄັນ ໂດຍເພີ່ມຂຶ້ນເຖິງ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6</w:t>
      </w:r>
      <w:r w:rsidR="006459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 ໃນຂະນະທີ່ລະບົບຕ່ອງໂສ້ການສະໜອງເຊື້ອໄຟອັດເມັດ ໄດ້ຖືກສ້າງຕັ້ງຂຶ້ນໃນຕົວເມືອງຂັ້ນແຂວງ. 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ບັນລຸເຖິງ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11</w:t>
      </w:r>
      <w:r w:rsidR="006459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 ແລະ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19</w:t>
      </w:r>
      <w:r w:rsidR="006459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9%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ໃນເຂດຕົວເມືອງ. ເຕົາກ້ອນເສົ້າ ຫຼຸດລົງເຫຼືອ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44</w:t>
      </w:r>
      <w:r w:rsidR="00792240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7%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 ແລະ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44</w:t>
      </w:r>
      <w:r w:rsidR="00792240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9%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ໃນເຂດຊົນນະບົດ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ເຊິ່ງສະທ້ອນໃຫ້ເຫັນເຖິງຜົນກະທົບສະສົມ ຂອງແຜນງານແຈກຢາຍເຕົາ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ICS.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ເຕົາດຳ ເລີ່ມມີຈຳນວນຫຼຸດລົງໃນເຂດຕົວເມືອງ (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10</w:t>
      </w:r>
      <w:r w:rsidR="00792240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2%)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ເນື່ອງຈາກຄົວເຮືອນໄດ້ຍົກລະດັບໄປໃຊ້ເຕົາ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ICS.</w:t>
      </w:r>
    </w:p>
    <w:p w14:paraId="38202AD7" w14:textId="77777777" w:rsidR="00792240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lastRenderedPageBreak/>
        <w:t xml:space="preserve">5.1.3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ສາກທັດປີ </w:t>
      </w: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>2028</w:t>
      </w:r>
    </w:p>
    <w:p w14:paraId="432C3030" w14:textId="4EC80DE9" w:rsidR="00792240" w:rsidRDefault="00F540DD" w:rsidP="00BD503D">
      <w:pPr>
        <w:jc w:val="both"/>
        <w:rPr>
          <w:rFonts w:ascii="Phetsarath OT" w:eastAsia="Phetsarath OT" w:hAnsi="Phetsarath OT" w:cs="Phetsarath OT"/>
          <w:i/>
          <w:iCs/>
          <w:szCs w:val="24"/>
          <w:lang w:bidi="lo-LA"/>
        </w:rPr>
      </w:pPr>
      <w:r>
        <w:rPr>
          <w:noProof/>
          <w:color w:val="000000" w:themeColor="text1"/>
        </w:rPr>
        <w:drawing>
          <wp:inline distT="0" distB="0" distL="0" distR="0" wp14:anchorId="6BCA8653" wp14:editId="46DB0D41">
            <wp:extent cx="5943600" cy="4646491"/>
            <wp:effectExtent l="0" t="0" r="0" b="0"/>
            <wp:docPr id="166195976" name="Picture 166195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2E2F8" w14:textId="414B1FEF" w:rsidR="00BD503D" w:rsidRPr="00BD503D" w:rsidRDefault="00BD503D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ແຊກຮູບ: ຮູບທີ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6.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ການແຈກຢາຍເຕັກໂນໂລຊີການຫຸງຕົ້ມທາງພື້ນທີ່ — ສາກທັດປີ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2028. ICS WS-3: 13</w:t>
      </w:r>
      <w:r w:rsidR="00792240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0%; ICS PPT-3: 8</w:t>
      </w:r>
      <w:r w:rsidR="00792240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1%;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ໄຟຟ້າ: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6</w:t>
      </w:r>
      <w:r w:rsidR="00792240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1%; </w:t>
      </w:r>
      <w:r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ເຕົາກ້ອນເສົ້າ: 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42</w:t>
      </w:r>
      <w:r w:rsidR="00792240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3%.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ສາກທັດປີ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2028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ສະແດງໃຫ້ເຫັນເຖິງການເລັ່ງຕົວອັນພົ້ນເດັ່ນ ໃນການຮັບເອົາເຕົາ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ICS PPT-3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ໄປນຳໃຊ້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8</w:t>
      </w:r>
      <w:r w:rsidR="00F540D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, 16</w:t>
      </w:r>
      <w:r w:rsidR="00F540D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2%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ໃນຕົວເມືອງ)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ເຊິ່ງຊີ້ໃຫ້ເຫັນວ່າ ຕະຫຼາດເຊື້ອໄຟອັດເມັດສາມາດບັນລຸຄວາມເປັນໄປໄດ້ໃນທາງການຄ້າ. ການນຳໃຊ້ໄຟຟ້າ ເຕີບໂຕຂຶ້ນເປັນ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6</w:t>
      </w:r>
      <w:r w:rsidR="00035EE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ໃນລະດັບຊາດ. ເຕົາປະຢັດ </w:t>
      </w:r>
      <w:r w:rsidR="00035EE3">
        <w:rPr>
          <w:rFonts w:ascii="Phetsarath OT" w:eastAsia="Phetsarath OT" w:hAnsi="Phetsarath OT" w:cs="Phetsarath OT" w:hint="cs"/>
          <w:szCs w:val="24"/>
          <w:cs/>
          <w:lang w:bidi="lo-LA"/>
        </w:rPr>
        <w:t>ເກືອບ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ຈະຫາຍໄປຈາກເຂດຕົວເມືອງ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0</w:t>
      </w:r>
      <w:r w:rsidR="00035EE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0%),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>ໃນຂະນະທີ່ ເຕົາຊີມັງ ຍັງຄົງເປັນເຕັກໂນໂລຊີລະດັບກາງ ທີ່ຄອບງຳຕະຫຼາດໃນເຂດຕົວເມືອງ (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34</w:t>
      </w:r>
      <w:r w:rsidR="00035EE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 xml:space="preserve">9%). </w:t>
      </w:r>
      <w:r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ການນຳໃຊ້ເຕົາກ້ອນເສົ້າໃນຊົນນະບົດ ຫຼຸດລົງເຫຼືອ 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42</w:t>
      </w:r>
      <w:r w:rsidR="00035EE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BD503D">
        <w:rPr>
          <w:rFonts w:ascii="Phetsarath OT" w:eastAsia="Phetsarath OT" w:hAnsi="Phetsarath OT" w:cs="Phetsarath OT"/>
          <w:szCs w:val="24"/>
          <w:lang w:bidi="lo-LA"/>
        </w:rPr>
        <w:t>9%.</w:t>
      </w:r>
    </w:p>
    <w:p w14:paraId="0DC39D65" w14:textId="77777777" w:rsidR="00035EE3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5.1.4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ສາກທັດປີ </w:t>
      </w: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>2029</w:t>
      </w:r>
    </w:p>
    <w:p w14:paraId="2E1A1E29" w14:textId="229C664A" w:rsidR="00BD503D" w:rsidRPr="00BD503D" w:rsidRDefault="001D7CD1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650CDA88" wp14:editId="5F401519">
            <wp:extent cx="5943600" cy="4646491"/>
            <wp:effectExtent l="0" t="0" r="0" b="0"/>
            <wp:docPr id="1672397296" name="Picture 1672397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ຮູບ</w:t>
      </w:r>
      <w:r w:rsidR="00035EE3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ທີ່ 7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: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9</w:t>
      </w:r>
      <w:r w:rsidR="00035EE3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0%;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ໄຟຟ້າ: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7</w:t>
      </w:r>
      <w:r w:rsidR="00035EE3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1%;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ເຕົາກ້ອນເສົ້າ: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40</w:t>
      </w:r>
      <w:r w:rsidR="00035EE3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7%.)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ພາຍໃນປີ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2029,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ກາຍເປັນເຕັກໂນໂລຊີທີ່ນຳໃຊ້ຫຼາຍທີ່ສຸດເປັນອັນດັບສອງໃນລະດັບຊາດ (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15</w:t>
      </w:r>
      <w:r w:rsidR="00D7114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2%),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ເຊິ່ງລື່ນກາຍ ເຕົາດຳ. ການຫຸງຕົ້ມດ້ວຍໄຟຟ້າ ບັນລຸເຖິງ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17</w:t>
      </w:r>
      <w:r w:rsidR="00D7114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ໃນເຂດຕົວເມືອງ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ເຊິ່ງໃກ້ຄຽງກັບລະດັບຂອງເຕົາ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ICS WS-3 (23</w:t>
      </w:r>
      <w:r w:rsidR="00D7114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0%)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ໃນເຂດຕົວເມືອງ. ເຕົາກ້ອນເສົ້າໃນຊົນນະບົດ ຫຼຸດລົງເຫຼືອ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41</w:t>
      </w:r>
      <w:r w:rsidR="00D7114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3%,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ເຊິ່ງຊີ້ໃຫ້ເຫັນວ່າ ການແຈກຢາຍເຕົາ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ເລີ່ມເຈາະເຂົ້າເຖິງ ແມ່ນແຕ່ໃນຊຸມຊົນທີ່ຫ່າງໄກສອກຫຼີກທີ່ສຸດ. ເຕົາປະຢັດ ແມ່ນຖືກລົບລ້າງຢ່າງມີປະສິດທິຜົນໃນທົ່ວປະເທດ (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0</w:t>
      </w:r>
      <w:r w:rsidR="00D8211F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ໃນລະດັບຊາດ).</w:t>
      </w:r>
    </w:p>
    <w:p w14:paraId="7DA9FCF1" w14:textId="77777777" w:rsidR="00D8211F" w:rsidRDefault="00BD503D" w:rsidP="00BD503D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5.1.5 </w:t>
      </w:r>
      <w:r w:rsidRPr="00BD503D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ສາກທັດປີ </w:t>
      </w:r>
      <w:r w:rsidRPr="00BD503D">
        <w:rPr>
          <w:rFonts w:ascii="Phetsarath OT" w:eastAsia="Phetsarath OT" w:hAnsi="Phetsarath OT" w:cs="Phetsarath OT"/>
          <w:b/>
          <w:bCs/>
          <w:szCs w:val="24"/>
          <w:lang w:bidi="lo-LA"/>
        </w:rPr>
        <w:t>2030</w:t>
      </w:r>
    </w:p>
    <w:p w14:paraId="3B03CB1C" w14:textId="09424BF3" w:rsidR="00BD503D" w:rsidRDefault="00B63D8C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031BB32D" wp14:editId="43BAC927">
            <wp:extent cx="5943600" cy="4646491"/>
            <wp:effectExtent l="0" t="0" r="0" b="0"/>
            <wp:docPr id="1721166882" name="Picture 1721166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 ຮູບທີ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8.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ການແຈກຢາຍເຕັກໂນໂລຊີການຫຸງຕົ້ມທາງພື້ນທີ່ — ສາກທັດປີ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2030. ICS WS-3: 17</w:t>
      </w:r>
      <w:r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0%; ICS PPT-3: 10</w:t>
      </w:r>
      <w:r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1%;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ໄຟຟ້າ: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8</w:t>
      </w:r>
      <w:r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2%;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ເຕົາກ້ອນເສົ້າ: 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38</w:t>
      </w:r>
      <w:r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i/>
          <w:iCs/>
          <w:szCs w:val="24"/>
          <w:lang w:bidi="lo-LA"/>
        </w:rPr>
        <w:t>7%.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br/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ຈຸດສິ້ນສຸດຂອງສາກທັດປີ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2030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ສະແດງໃຫ້ເຫັນເຖິງພາບລວມຂອງເຕັກໂນໂລຊີ ທີ່ໄດ້ຮັບການຫັນປ່ຽນຢ່າງໃຫຍ່ຫຼວງ. ເຕົາກ້ອນເສົ້າ ຫຼຸດລົງເຫຼືອ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38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7%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 ແລະ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39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ໃນເຂດຊົນນະບົດ — ເຊິ່ງເປັນການຫຼຸດລົງ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13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ຈຸດເປີເຊັນ ຈາກກໍລະນີຖານ (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51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9%).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ບັນລຸເຖິງ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17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 ແລະ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23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6%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ໃນເຂດຕົວເມືອງ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ເຮັດໃຫ້ມັນກາຍເປັນໝວດໝູ່ເຕັກໂນໂລຊີທີ່ໃຫຍ່ເປັນອັນດັບສອງ. ເຕົາ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ICS PPT-3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ບັນລຸເຖິງ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10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 (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20</w:t>
      </w:r>
      <w:r w:rsidR="00011F9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ໃນຕົວເມືອງ). ການຫຸງຕົ້ມດ້ວຍໄຟຟ້າ ບັນລຸເຖິງ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8</w:t>
      </w:r>
      <w:r w:rsidR="00BF5F1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2%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 ແລະ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21</w:t>
      </w:r>
      <w:r w:rsidR="00BF5F1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6%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ໃນເຂດຕົວເມືອງ. ເຕົາຊີມັງ ຫຼຸດລົງເຫຼືອ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16</w:t>
      </w:r>
      <w:r w:rsidR="00BF5F1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ເຊິ່ງສະທ້ອນໃຫ້ເຫັນເຖິງການຍົກລະດັບຂອງຄົວເຮືອນ ໄປສູ່ເຕັກໂນໂລຊີທີ່ສູງກວ່າ. ເຕົາດຳ ຫົດຕົວລົງເຫຼືອພຽງ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10</w:t>
      </w:r>
      <w:r w:rsidR="00BF5F1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ໃນລະດັບຊາດ ແລະ ພຽງແຕ່ 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>4</w:t>
      </w:r>
      <w:r w:rsidR="00BF5F1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="00BD503D" w:rsidRPr="00BD503D">
        <w:rPr>
          <w:rFonts w:ascii="Phetsarath OT" w:eastAsia="Phetsarath OT" w:hAnsi="Phetsarath OT" w:cs="Phetsarath OT"/>
          <w:szCs w:val="24"/>
          <w:lang w:bidi="lo-LA"/>
        </w:rPr>
        <w:t xml:space="preserve">1% </w:t>
      </w:r>
      <w:r w:rsidR="00BD503D" w:rsidRPr="00BD503D">
        <w:rPr>
          <w:rFonts w:ascii="Phetsarath OT" w:eastAsia="Phetsarath OT" w:hAnsi="Phetsarath OT" w:cs="Phetsarath OT"/>
          <w:szCs w:val="24"/>
          <w:cs/>
          <w:lang w:bidi="lo-LA"/>
        </w:rPr>
        <w:t>ໃນເຂດຕົວເມືອງ.</w:t>
      </w:r>
    </w:p>
    <w:p w14:paraId="4845B3C1" w14:textId="77777777" w:rsidR="00466EE4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lastRenderedPageBreak/>
        <w:t xml:space="preserve">5.2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ຕົວຊີ້ວັດຜົນໄດ້ຮັບຫຼັກ</w:t>
      </w:r>
    </w:p>
    <w:p w14:paraId="27EF985B" w14:textId="18B39CD0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ຕາຕະລາງທີ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4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ນຳສະເໜີຜົນໄດ້ຮັບຂອງສາກທັດ</w:t>
      </w:r>
      <w:r w:rsidR="00250108">
        <w:rPr>
          <w:rFonts w:ascii="Phetsarath OT" w:eastAsia="Phetsarath OT" w:hAnsi="Phetsarath OT" w:cs="Phetsarath OT" w:hint="cs"/>
          <w:szCs w:val="24"/>
          <w:cs/>
          <w:lang w:bidi="lo-LA"/>
        </w:rPr>
        <w:t>ທຸກ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ປີ ຕະຫຼອດໄລຍະເວລາຄາດຄະເນ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6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ປີ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ເຊິ່ງກວມເອົາ ຄວາມຕ້ອງການດ້ານການລົງທຶນ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ການຊົມໃຊ້ພະລັງງານ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ຈຳນວນການເສຍຊີວິດທີ່ຫຼີກລ່ຽງໄດ້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ການຫຼຸດຜ່ອນ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CO</w:t>
      </w:r>
      <w:r w:rsidRPr="00816DD2">
        <w:rPr>
          <w:rFonts w:ascii="Cambria Math" w:eastAsia="Phetsarath OT" w:hAnsi="Cambria Math" w:cs="Cambria Math"/>
          <w:szCs w:val="24"/>
          <w:lang w:bidi="lo-LA"/>
        </w:rPr>
        <w:t>₂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ເວລາທີ່ປະຢັດໄດ້ ແລະ ຜົນປະໂຫຍດທາງເສດຖະກິດສຸດທິ.</w:t>
      </w:r>
    </w:p>
    <w:p w14:paraId="2DB4A70A" w14:textId="77777777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ຕາຕະລາງທີ </w:t>
      </w: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4.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ຜົນການວິເຄາະສາກທັດ </w:t>
      </w: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>2025–2030</w:t>
      </w:r>
    </w:p>
    <w:tbl>
      <w:tblPr>
        <w:tblStyle w:val="PlainTable1"/>
        <w:tblW w:w="0" w:type="auto"/>
        <w:tblLook w:val="04A0" w:firstRow="1" w:lastRow="0" w:firstColumn="1" w:lastColumn="0" w:noHBand="0" w:noVBand="1"/>
      </w:tblPr>
      <w:tblGrid>
        <w:gridCol w:w="751"/>
        <w:gridCol w:w="1298"/>
        <w:gridCol w:w="1549"/>
        <w:gridCol w:w="1384"/>
        <w:gridCol w:w="1567"/>
        <w:gridCol w:w="1307"/>
        <w:gridCol w:w="1720"/>
      </w:tblGrid>
      <w:tr w:rsidR="00816DD2" w:rsidRPr="00E93005" w14:paraId="366FD23D" w14:textId="77777777" w:rsidTr="00287B3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678E528" w14:textId="77777777" w:rsidR="00816DD2" w:rsidRPr="00E93005" w:rsidRDefault="00816DD2" w:rsidP="00816DD2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ປີ</w:t>
            </w:r>
          </w:p>
        </w:tc>
        <w:tc>
          <w:tcPr>
            <w:tcW w:w="0" w:type="auto"/>
            <w:hideMark/>
          </w:tcPr>
          <w:p w14:paraId="66FBDDAF" w14:textId="77777777" w:rsidR="00816DD2" w:rsidRPr="00E93005" w:rsidRDefault="00816DD2" w:rsidP="00816DD2">
            <w:pPr>
              <w:spacing w:after="160" w:line="278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 xml:space="preserve">ການລົງທຶນ (ລ້ານ 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USD)</w:t>
            </w:r>
          </w:p>
        </w:tc>
        <w:tc>
          <w:tcPr>
            <w:tcW w:w="0" w:type="auto"/>
            <w:hideMark/>
          </w:tcPr>
          <w:p w14:paraId="67747E94" w14:textId="77777777" w:rsidR="00816DD2" w:rsidRPr="00E93005" w:rsidRDefault="00816DD2" w:rsidP="00816DD2">
            <w:pPr>
              <w:spacing w:after="160" w:line="278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ການຊົມໃຊ້ພະລັງງານ (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TJ/</w:t>
            </w: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ປີ)</w:t>
            </w:r>
          </w:p>
        </w:tc>
        <w:tc>
          <w:tcPr>
            <w:tcW w:w="0" w:type="auto"/>
            <w:hideMark/>
          </w:tcPr>
          <w:p w14:paraId="7B28E534" w14:textId="77777777" w:rsidR="00816DD2" w:rsidRPr="00E93005" w:rsidRDefault="00816DD2" w:rsidP="00816DD2">
            <w:pPr>
              <w:spacing w:after="160" w:line="278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ການເສຍຊີວິດທີ່ຫຼີກລ່ຽງໄດ້</w:t>
            </w:r>
          </w:p>
        </w:tc>
        <w:tc>
          <w:tcPr>
            <w:tcW w:w="0" w:type="auto"/>
            <w:hideMark/>
          </w:tcPr>
          <w:p w14:paraId="6AEDFC3E" w14:textId="77777777" w:rsidR="00816DD2" w:rsidRPr="00E93005" w:rsidRDefault="00816DD2" w:rsidP="00816DD2">
            <w:pPr>
              <w:spacing w:after="160" w:line="278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 xml:space="preserve">ການຫຼຸດຜ່ອນ 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CO</w:t>
            </w:r>
            <w:r w:rsidRPr="00E93005">
              <w:rPr>
                <w:rFonts w:ascii="Cambria Math" w:eastAsia="Phetsarath OT" w:hAnsi="Cambria Math" w:cs="Cambria Math"/>
                <w:szCs w:val="24"/>
                <w:lang w:bidi="lo-LA"/>
              </w:rPr>
              <w:t>₂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 xml:space="preserve"> (</w:t>
            </w: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ລ້ານໂຕນ)</w:t>
            </w:r>
          </w:p>
        </w:tc>
        <w:tc>
          <w:tcPr>
            <w:tcW w:w="0" w:type="auto"/>
            <w:hideMark/>
          </w:tcPr>
          <w:p w14:paraId="46F2B635" w14:textId="77777777" w:rsidR="00816DD2" w:rsidRPr="00E93005" w:rsidRDefault="00816DD2" w:rsidP="00816DD2">
            <w:pPr>
              <w:spacing w:after="160" w:line="278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>ເວລາທີ່ປະຢັດໄດ້ (ຊມ/ມື້)</w:t>
            </w:r>
          </w:p>
        </w:tc>
        <w:tc>
          <w:tcPr>
            <w:tcW w:w="0" w:type="auto"/>
            <w:hideMark/>
          </w:tcPr>
          <w:p w14:paraId="6844E771" w14:textId="77777777" w:rsidR="00816DD2" w:rsidRPr="00E93005" w:rsidRDefault="00816DD2" w:rsidP="00816DD2">
            <w:pPr>
              <w:spacing w:after="160" w:line="278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cs/>
                <w:lang w:bidi="lo-LA"/>
              </w:rPr>
              <w:t xml:space="preserve">ຜົນປະໂຫຍດສຸດທິ (ລ້ານ 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USD)</w:t>
            </w:r>
          </w:p>
        </w:tc>
      </w:tr>
      <w:tr w:rsidR="00E93005" w:rsidRPr="00E93005" w14:paraId="2C1B58C0" w14:textId="77777777" w:rsidTr="00287B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AE12F1F" w14:textId="77777777" w:rsidR="00E93005" w:rsidRPr="00E93005" w:rsidRDefault="00E93005" w:rsidP="00E93005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2025</w:t>
            </w:r>
          </w:p>
        </w:tc>
        <w:tc>
          <w:tcPr>
            <w:tcW w:w="0" w:type="auto"/>
            <w:hideMark/>
          </w:tcPr>
          <w:p w14:paraId="2BD9A49C" w14:textId="534FF2EE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3.18</w:t>
            </w:r>
          </w:p>
        </w:tc>
        <w:tc>
          <w:tcPr>
            <w:tcW w:w="0" w:type="auto"/>
            <w:hideMark/>
          </w:tcPr>
          <w:p w14:paraId="578CC153" w14:textId="6FC7608D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11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988</w:t>
            </w:r>
          </w:p>
        </w:tc>
        <w:tc>
          <w:tcPr>
            <w:tcW w:w="0" w:type="auto"/>
            <w:hideMark/>
          </w:tcPr>
          <w:p w14:paraId="4DE16006" w14:textId="199BF6E4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2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</w:rPr>
              <w:t>838</w:t>
            </w:r>
          </w:p>
        </w:tc>
        <w:tc>
          <w:tcPr>
            <w:tcW w:w="0" w:type="auto"/>
            <w:hideMark/>
          </w:tcPr>
          <w:p w14:paraId="5A2D9BF9" w14:textId="7FB8F578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132.72</w:t>
            </w:r>
          </w:p>
        </w:tc>
        <w:tc>
          <w:tcPr>
            <w:tcW w:w="0" w:type="auto"/>
            <w:hideMark/>
          </w:tcPr>
          <w:p w14:paraId="22C57879" w14:textId="3FC981F7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4.95</w:t>
            </w:r>
          </w:p>
        </w:tc>
        <w:tc>
          <w:tcPr>
            <w:tcW w:w="0" w:type="auto"/>
            <w:hideMark/>
          </w:tcPr>
          <w:p w14:paraId="0CAB8BB5" w14:textId="6A72BBD0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</w:t>
            </w:r>
            <w:r>
              <w:rPr>
                <w:rFonts w:ascii="Phetsarath OT" w:eastAsia="Phetsarath OT" w:hAnsi="Phetsarath OT" w:cs="Phetsarath OT" w:hint="cs"/>
                <w:color w:val="000000" w:themeColor="text1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191.31</w:t>
            </w:r>
          </w:p>
        </w:tc>
      </w:tr>
      <w:tr w:rsidR="00E93005" w:rsidRPr="00E93005" w14:paraId="3BB05BF1" w14:textId="77777777" w:rsidTr="00287B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02887DB" w14:textId="77777777" w:rsidR="00E93005" w:rsidRPr="00E93005" w:rsidRDefault="00E93005" w:rsidP="00E93005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2026</w:t>
            </w:r>
          </w:p>
        </w:tc>
        <w:tc>
          <w:tcPr>
            <w:tcW w:w="0" w:type="auto"/>
            <w:hideMark/>
          </w:tcPr>
          <w:p w14:paraId="1DF0A8B0" w14:textId="2E491FEE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3.9</w:t>
            </w:r>
          </w:p>
        </w:tc>
        <w:tc>
          <w:tcPr>
            <w:tcW w:w="0" w:type="auto"/>
            <w:hideMark/>
          </w:tcPr>
          <w:p w14:paraId="34843065" w14:textId="1ACE1BA0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11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388</w:t>
            </w:r>
          </w:p>
        </w:tc>
        <w:tc>
          <w:tcPr>
            <w:tcW w:w="0" w:type="auto"/>
            <w:hideMark/>
          </w:tcPr>
          <w:p w14:paraId="4E415EF8" w14:textId="0F5B3B68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2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</w:rPr>
              <w:t>846</w:t>
            </w:r>
          </w:p>
        </w:tc>
        <w:tc>
          <w:tcPr>
            <w:tcW w:w="0" w:type="auto"/>
            <w:hideMark/>
          </w:tcPr>
          <w:p w14:paraId="3CE5267D" w14:textId="2D2442BD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132.81</w:t>
            </w:r>
          </w:p>
        </w:tc>
        <w:tc>
          <w:tcPr>
            <w:tcW w:w="0" w:type="auto"/>
            <w:hideMark/>
          </w:tcPr>
          <w:p w14:paraId="3E024D72" w14:textId="7A5C11E6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5.01</w:t>
            </w:r>
          </w:p>
        </w:tc>
        <w:tc>
          <w:tcPr>
            <w:tcW w:w="0" w:type="auto"/>
            <w:hideMark/>
          </w:tcPr>
          <w:p w14:paraId="7961E58D" w14:textId="4E9C0EC7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</w:t>
            </w:r>
            <w:r>
              <w:rPr>
                <w:rFonts w:ascii="Phetsarath OT" w:eastAsia="Phetsarath OT" w:hAnsi="Phetsarath OT" w:cs="Phetsarath OT" w:hint="cs"/>
                <w:color w:val="000000" w:themeColor="text1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214.59</w:t>
            </w:r>
          </w:p>
        </w:tc>
      </w:tr>
      <w:tr w:rsidR="00E93005" w:rsidRPr="00E93005" w14:paraId="556172F5" w14:textId="77777777" w:rsidTr="00287B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7C400FE" w14:textId="77777777" w:rsidR="00E93005" w:rsidRPr="00E93005" w:rsidRDefault="00E93005" w:rsidP="00E93005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2027</w:t>
            </w:r>
          </w:p>
        </w:tc>
        <w:tc>
          <w:tcPr>
            <w:tcW w:w="0" w:type="auto"/>
            <w:hideMark/>
          </w:tcPr>
          <w:p w14:paraId="35670550" w14:textId="1F6C76E3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4.62</w:t>
            </w:r>
          </w:p>
        </w:tc>
        <w:tc>
          <w:tcPr>
            <w:tcW w:w="0" w:type="auto"/>
            <w:hideMark/>
          </w:tcPr>
          <w:p w14:paraId="4C439D69" w14:textId="46CF701F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10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789</w:t>
            </w:r>
          </w:p>
        </w:tc>
        <w:tc>
          <w:tcPr>
            <w:tcW w:w="0" w:type="auto"/>
            <w:hideMark/>
          </w:tcPr>
          <w:p w14:paraId="58FAACB2" w14:textId="3A02CF8F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2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</w:rPr>
              <w:t>854</w:t>
            </w:r>
          </w:p>
        </w:tc>
        <w:tc>
          <w:tcPr>
            <w:tcW w:w="0" w:type="auto"/>
            <w:hideMark/>
          </w:tcPr>
          <w:p w14:paraId="23C0038E" w14:textId="08FA17BF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132.9</w:t>
            </w:r>
          </w:p>
        </w:tc>
        <w:tc>
          <w:tcPr>
            <w:tcW w:w="0" w:type="auto"/>
            <w:hideMark/>
          </w:tcPr>
          <w:p w14:paraId="18551EBA" w14:textId="4097FBD8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5.056</w:t>
            </w:r>
          </w:p>
        </w:tc>
        <w:tc>
          <w:tcPr>
            <w:tcW w:w="0" w:type="auto"/>
            <w:hideMark/>
          </w:tcPr>
          <w:p w14:paraId="14888BA2" w14:textId="53EFB791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</w:t>
            </w:r>
            <w:r>
              <w:rPr>
                <w:rFonts w:ascii="Phetsarath OT" w:eastAsia="Phetsarath OT" w:hAnsi="Phetsarath OT" w:cs="Phetsarath OT" w:hint="cs"/>
                <w:color w:val="000000" w:themeColor="text1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237.87</w:t>
            </w:r>
          </w:p>
        </w:tc>
      </w:tr>
      <w:tr w:rsidR="00E93005" w:rsidRPr="00E93005" w14:paraId="28AB45D8" w14:textId="77777777" w:rsidTr="00287B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684082F" w14:textId="77777777" w:rsidR="00E93005" w:rsidRPr="00E93005" w:rsidRDefault="00E93005" w:rsidP="00E93005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2028</w:t>
            </w:r>
          </w:p>
        </w:tc>
        <w:tc>
          <w:tcPr>
            <w:tcW w:w="0" w:type="auto"/>
            <w:hideMark/>
          </w:tcPr>
          <w:p w14:paraId="623AAB1E" w14:textId="33ED6C79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5.29</w:t>
            </w:r>
          </w:p>
        </w:tc>
        <w:tc>
          <w:tcPr>
            <w:tcW w:w="0" w:type="auto"/>
            <w:hideMark/>
          </w:tcPr>
          <w:p w14:paraId="7FC39901" w14:textId="58CBFEFE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10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190</w:t>
            </w:r>
          </w:p>
        </w:tc>
        <w:tc>
          <w:tcPr>
            <w:tcW w:w="0" w:type="auto"/>
            <w:hideMark/>
          </w:tcPr>
          <w:p w14:paraId="0DD1A5EA" w14:textId="18E1856E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2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</w:rPr>
              <w:t>862</w:t>
            </w:r>
          </w:p>
        </w:tc>
        <w:tc>
          <w:tcPr>
            <w:tcW w:w="0" w:type="auto"/>
            <w:hideMark/>
          </w:tcPr>
          <w:p w14:paraId="3ED6C0E0" w14:textId="7357CD18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132.99</w:t>
            </w:r>
          </w:p>
        </w:tc>
        <w:tc>
          <w:tcPr>
            <w:tcW w:w="0" w:type="auto"/>
            <w:hideMark/>
          </w:tcPr>
          <w:p w14:paraId="4FB21410" w14:textId="627EA79A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5.102</w:t>
            </w:r>
          </w:p>
        </w:tc>
        <w:tc>
          <w:tcPr>
            <w:tcW w:w="0" w:type="auto"/>
            <w:hideMark/>
          </w:tcPr>
          <w:p w14:paraId="7DB8769C" w14:textId="2E621642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</w:t>
            </w:r>
            <w:r>
              <w:rPr>
                <w:rFonts w:ascii="Phetsarath OT" w:eastAsia="Phetsarath OT" w:hAnsi="Phetsarath OT" w:cs="Phetsarath OT" w:hint="cs"/>
                <w:color w:val="000000" w:themeColor="text1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261.2</w:t>
            </w:r>
          </w:p>
        </w:tc>
      </w:tr>
      <w:tr w:rsidR="00E93005" w:rsidRPr="00E93005" w14:paraId="42B03463" w14:textId="77777777" w:rsidTr="00287B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DA33D05" w14:textId="77777777" w:rsidR="00E93005" w:rsidRPr="00E93005" w:rsidRDefault="00E93005" w:rsidP="00E93005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2029</w:t>
            </w:r>
          </w:p>
        </w:tc>
        <w:tc>
          <w:tcPr>
            <w:tcW w:w="0" w:type="auto"/>
            <w:hideMark/>
          </w:tcPr>
          <w:p w14:paraId="0A68C296" w14:textId="30198730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5.98</w:t>
            </w:r>
          </w:p>
        </w:tc>
        <w:tc>
          <w:tcPr>
            <w:tcW w:w="0" w:type="auto"/>
            <w:hideMark/>
          </w:tcPr>
          <w:p w14:paraId="6FFD98D4" w14:textId="3B2E2208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9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590</w:t>
            </w:r>
          </w:p>
        </w:tc>
        <w:tc>
          <w:tcPr>
            <w:tcW w:w="0" w:type="auto"/>
            <w:hideMark/>
          </w:tcPr>
          <w:p w14:paraId="6EDD00E3" w14:textId="1EC896B1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2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</w:rPr>
              <w:t>870</w:t>
            </w:r>
          </w:p>
        </w:tc>
        <w:tc>
          <w:tcPr>
            <w:tcW w:w="0" w:type="auto"/>
            <w:hideMark/>
          </w:tcPr>
          <w:p w14:paraId="2F77F8AE" w14:textId="38C9023F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133.08</w:t>
            </w:r>
          </w:p>
        </w:tc>
        <w:tc>
          <w:tcPr>
            <w:tcW w:w="0" w:type="auto"/>
            <w:hideMark/>
          </w:tcPr>
          <w:p w14:paraId="288BFA90" w14:textId="3D5B7A98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5.159</w:t>
            </w:r>
          </w:p>
        </w:tc>
        <w:tc>
          <w:tcPr>
            <w:tcW w:w="0" w:type="auto"/>
            <w:hideMark/>
          </w:tcPr>
          <w:p w14:paraId="1D182781" w14:textId="03FCC0FD" w:rsidR="00E93005" w:rsidRPr="00E93005" w:rsidRDefault="00E93005" w:rsidP="00E93005">
            <w:pPr>
              <w:spacing w:after="160" w:line="278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</w:t>
            </w:r>
            <w:r>
              <w:rPr>
                <w:rFonts w:ascii="Phetsarath OT" w:eastAsia="Phetsarath OT" w:hAnsi="Phetsarath OT" w:cs="Phetsarath OT" w:hint="cs"/>
                <w:color w:val="000000" w:themeColor="text1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284.51</w:t>
            </w:r>
          </w:p>
        </w:tc>
      </w:tr>
      <w:tr w:rsidR="00E93005" w:rsidRPr="00E93005" w14:paraId="09E64A38" w14:textId="77777777" w:rsidTr="00287B3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7CD6A077" w14:textId="77777777" w:rsidR="00E93005" w:rsidRPr="00E93005" w:rsidRDefault="00E93005" w:rsidP="00E93005">
            <w:pPr>
              <w:spacing w:after="160" w:line="278" w:lineRule="auto"/>
              <w:jc w:val="both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2030</w:t>
            </w:r>
          </w:p>
        </w:tc>
        <w:tc>
          <w:tcPr>
            <w:tcW w:w="0" w:type="auto"/>
            <w:hideMark/>
          </w:tcPr>
          <w:p w14:paraId="50D6E1A7" w14:textId="408C5568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6.71</w:t>
            </w:r>
          </w:p>
        </w:tc>
        <w:tc>
          <w:tcPr>
            <w:tcW w:w="0" w:type="auto"/>
            <w:hideMark/>
          </w:tcPr>
          <w:p w14:paraId="5E9B9736" w14:textId="65D227EC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8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  <w:lang w:bidi="lo-LA"/>
              </w:rPr>
              <w:t>991</w:t>
            </w:r>
          </w:p>
        </w:tc>
        <w:tc>
          <w:tcPr>
            <w:tcW w:w="0" w:type="auto"/>
            <w:hideMark/>
          </w:tcPr>
          <w:p w14:paraId="1204E0C4" w14:textId="1049D3F4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szCs w:val="24"/>
              </w:rPr>
              <w:t>2</w:t>
            </w:r>
            <w:r w:rsidRPr="00E93005">
              <w:rPr>
                <w:rFonts w:ascii="Phetsarath OT" w:eastAsia="Phetsarath OT" w:hAnsi="Phetsarath OT" w:cs="Phetsarath OT" w:hint="cs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szCs w:val="24"/>
              </w:rPr>
              <w:t>878</w:t>
            </w:r>
          </w:p>
        </w:tc>
        <w:tc>
          <w:tcPr>
            <w:tcW w:w="0" w:type="auto"/>
            <w:hideMark/>
          </w:tcPr>
          <w:p w14:paraId="602F7320" w14:textId="38E0E3E5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133.17</w:t>
            </w:r>
          </w:p>
        </w:tc>
        <w:tc>
          <w:tcPr>
            <w:tcW w:w="0" w:type="auto"/>
            <w:hideMark/>
          </w:tcPr>
          <w:p w14:paraId="17608E1C" w14:textId="7E6665A0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5.207</w:t>
            </w:r>
          </w:p>
        </w:tc>
        <w:tc>
          <w:tcPr>
            <w:tcW w:w="0" w:type="auto"/>
            <w:hideMark/>
          </w:tcPr>
          <w:p w14:paraId="6E3888D5" w14:textId="128469AD" w:rsidR="00E93005" w:rsidRPr="00E93005" w:rsidRDefault="00E93005" w:rsidP="00E93005">
            <w:pPr>
              <w:spacing w:after="160" w:line="278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hetsarath OT" w:eastAsia="Phetsarath OT" w:hAnsi="Phetsarath OT" w:cs="Phetsarath OT"/>
                <w:szCs w:val="24"/>
                <w:lang w:bidi="lo-LA"/>
              </w:rPr>
            </w:pP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1</w:t>
            </w:r>
            <w:r>
              <w:rPr>
                <w:rFonts w:ascii="Phetsarath OT" w:eastAsia="Phetsarath OT" w:hAnsi="Phetsarath OT" w:cs="Phetsarath OT" w:hint="cs"/>
                <w:color w:val="000000" w:themeColor="text1"/>
                <w:szCs w:val="24"/>
                <w:cs/>
                <w:lang w:bidi="lo-LA"/>
              </w:rPr>
              <w:t>,</w:t>
            </w:r>
            <w:r w:rsidRPr="00E93005">
              <w:rPr>
                <w:rFonts w:ascii="Phetsarath OT" w:eastAsia="Phetsarath OT" w:hAnsi="Phetsarath OT" w:cs="Phetsarath OT"/>
                <w:color w:val="000000" w:themeColor="text1"/>
                <w:szCs w:val="24"/>
              </w:rPr>
              <w:t>307.78</w:t>
            </w:r>
          </w:p>
        </w:tc>
      </w:tr>
    </w:tbl>
    <w:p w14:paraId="62B9FD1D" w14:textId="77777777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ແຫຼ່ງຂໍ້ມູນ: ຜົນຜະລິດຈາກແບບຈຳລອງ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OnStove (Scenario_Analysis_Results.xlsx).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ຈຳນວນການເສຍຊີວິດທີ່ຫຼີກລ່ຽງໄດ້ ແມ່ນຈຳນວນສະສົມປະຈຳປີ ຂອງການເສຍຊີວິດກ່ອນໄວອັນຄວນທີ່ຫຼີກລ່ຽງໄດ້ ເຊິ່ງເປັນຜົນມາຈາກການຫຼຸດຜ່ອນມົນລະພິດທາງອາກາດໃນຄົວເຮືອນ (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HAP).</w:t>
      </w:r>
    </w:p>
    <w:p w14:paraId="75434ECA" w14:textId="77777777" w:rsidR="00FE42FB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5.3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ຄວາມຕ້ອງການດ້ານການລົງທຶນ</w:t>
      </w:r>
    </w:p>
    <w:p w14:paraId="6A3374C1" w14:textId="53DBA197" w:rsidR="00FE42FB" w:rsidRDefault="00274E5C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2BD30961" wp14:editId="16F80D78">
            <wp:extent cx="5943600" cy="3411573"/>
            <wp:effectExtent l="0" t="0" r="0" b="0"/>
            <wp:docPr id="1399198690" name="Picture 1399198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1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03946" w14:textId="6B3ED7CB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ຮູບທີ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9.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ຕົ້ນທຶນການລົງທຶນລວມປະຈຳປີ (ລ້ານ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USD), 2025–2030.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ການລົງທຶນຂະຫຍາຍຕົວຈາກ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3</w:t>
      </w:r>
      <w:r w:rsidR="00FE42FB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18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ລ້ານ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USD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ໃນປີ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2025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ເປັນ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6</w:t>
      </w:r>
      <w:r w:rsidR="00FE42FB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71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ລ້ານ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USD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ໃນປີ </w:t>
      </w:r>
      <w:r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2030 </w:t>
      </w:r>
      <w:r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ໃນຂະນະທີ່ການຄຸ້ມຄອງຂອງແຜນງານຂະຫຍາຍອອກ.</w:t>
      </w:r>
    </w:p>
    <w:p w14:paraId="1D6EF78E" w14:textId="77777777" w:rsidR="00CD362B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ຄວາມຕ້ອງການລົງທຶນລວມປະຈຳປີ ເພີ່ມຂຶ້ນຈາກ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3</w:t>
      </w:r>
      <w:r w:rsidR="00274E5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18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ລ້ານໂດລາສະຫະລັດ 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2025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ເປັນ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6</w:t>
      </w:r>
      <w:r w:rsidR="00274E5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71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ລ້ານໂດລາສະຫະລັດ 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2030 (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ຮູບທີ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9),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ເຊິ່ງສະທ້ອນໃຫ້ເຫັນເຖິງການຂະຫຍາຍການເຂົ້າເຖິງຂອງແຜນງານແຈກຢາຍເຕົາ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ຕົ້ນທຶນຕໍ່ໜ່ວຍທີ່ສູງກວ່າ ຂອງອຸປະກອນໂຄງລ່າງສຳລັບການຫຸງຕົ້ມດ້ວຍໄຟຟ້າ. ການລົງທຶນສະສົມຕະຫຼອດໄລຍະເວລາ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6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ປີ ມີມູນຄ່າລວມປະມານ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29</w:t>
      </w:r>
      <w:r w:rsidR="00274E5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7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ລ້ານໂດລາສະຫະລັດ. ລາຍຈ່າຍຕົ້ນຕໍແມ່ນປະກອບດ້ວຍ ລາຍຈ່າຍການລົງທຶນ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CAPEX)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ສຳລັບເຕົາ (ປະມານ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70%),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ສ່ວນທີ່ເຫຼືອແມ່ນກວມເອົາຕົ້ນທຶນການແຈກຢາຍ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ການສ້າງຈິດສຳນຶກ ແລະ ການບໍລິການຫຼັງການຂາຍ.</w:t>
      </w:r>
    </w:p>
    <w:p w14:paraId="1911EFF3" w14:textId="451BC233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ລະດັບການລົງທຶນນີ້ຖືວ່າຢູ່ໃນລະດັບປານກາງ ເມື່ອທຽບກັບບໍລິບົດຂອງການເງິນດ້ານດິນຟ້າອາກາດສາກົນ. ກອງທຶນດິນຟ້າອາກາດສີຂຽວ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GCF)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ແລະ ກອງທຶນການຫຸງຕົ້ມທີ່ສະອາດ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CCF)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ລ້ວນແຕ່ໄດ້ອະນຸມັດເງິນທຶນຫຼາຍຮ້ອຍລ້ານໂດລາສະຫະລັດ ໃຫ້ແກ່ແຜນງານທີ່ຄ້າຍຄືກັນໃນພາກພື້ນອາຟຣິກາທາງໃຕ້ທະເລຊາຍຊາຮາຣາ. ຄວາມຕ້ອງການລົງທຶນໃນສາກທັດຂອງລາວ ແມ່ນຢູ່ໃນຂອບເຂດທີ່ສາມາດສະເໜີເປັນໂຄງການດຽວຕໍ່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GCF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ໄດ້ຢ່າງສະບາຍ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ເຊິ່ງຊີ້ໃຫ້ເຫັນເຖິງສັກກາຍະພາບທີ່ສູງ ໃນການເຂົ້າເຖິງແຫຼ່ງທຶນດ້ານດິນຟ້າອາກາດແບບຜ່ອນຜັນ.</w:t>
      </w:r>
    </w:p>
    <w:p w14:paraId="2BA4A880" w14:textId="77777777" w:rsidR="0046276A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lastRenderedPageBreak/>
        <w:t xml:space="preserve">5.4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ແນວໂນ້ມການຊົມໃຊ້ພະລັງງານ</w:t>
      </w:r>
    </w:p>
    <w:p w14:paraId="602EF59F" w14:textId="4838BCD5" w:rsidR="00816DD2" w:rsidRPr="00816DD2" w:rsidRDefault="004B717A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drawing>
          <wp:inline distT="0" distB="0" distL="0" distR="0" wp14:anchorId="43B11989" wp14:editId="7C2D74A8">
            <wp:extent cx="5448300" cy="3045836"/>
            <wp:effectExtent l="0" t="0" r="0" b="2540"/>
            <wp:docPr id="1529680967" name="Picture 1529680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28" cy="304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DD2" w:rsidRPr="00816DD2">
        <w:rPr>
          <w:rFonts w:ascii="Phetsarath OT" w:eastAsia="Phetsarath OT" w:hAnsi="Phetsarath OT" w:cs="Phetsarath OT"/>
          <w:szCs w:val="24"/>
          <w:lang w:bidi="lo-LA"/>
        </w:rPr>
        <w:br/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ຮູບທີ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10.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ແນວໂນ້ມການຊົມໃຊ້ພະລັງງານລວມ (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TJ/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ປີ)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, 2025–2030.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ການຊົມໃຊ້ພະລັງງານຫຼຸດລົງຈາກ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11</w:t>
      </w:r>
      <w:r w:rsidR="0046276A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,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988 TJ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ເປັນ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8</w:t>
      </w:r>
      <w:r w:rsidR="0046276A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,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991 TJ —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ເຊິ່ງເປັນການຫຼຸດຜ່ອນລົງປະມານ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25%.</w:t>
      </w:r>
    </w:p>
    <w:p w14:paraId="0491C562" w14:textId="54023125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ສາກທັດຄາດຄະເນວ່າ ການຊົມໃຊ້ພະລັງງານຫຸງຕົ້ມລວມ ຈະຫຼຸດລົງຢ່າງຕໍ່ເນື່ອງ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ຈາກ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11</w:t>
      </w:r>
      <w:r w:rsidR="004B717A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988 TJ/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ປີ 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2025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ເປັນ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8</w:t>
      </w:r>
      <w:r w:rsidR="004B717A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991 TJ/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ປີ 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 —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ເຊິ່ງເທົ່າກັບການຫຼຸດລົງ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25</w:t>
      </w:r>
      <w:r w:rsidR="004B717A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ພາຍໃນໄລຍະເວລາ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ປີ (ຮູບທີ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10).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ການຫຼຸດລົງນີ້ແມ່ນຖືກຂັບເຄື່ອນໂດຍປະສິດທິພາບທາງຄວາມຮ້ອນທີ່ສູງກວ່າ ຂອງເຕັກໂນໂລຊີ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ເມື່ອທຽບກັບເຕົາແບບດັ້ງເດີມ. ເຕົາຫຸງຕົ້ມປະຢັດພະລັງງານ ໂດຍທົ່ວໄປສາມາດບັນລຸປະສິດທິພາບທາງຄວາມຮ້ອນໄດ້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25–40%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ເມື່ອທຽບກັບພຽງ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5–15%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ສຳລັບເຕົາໄຟເປີດ ແລະ ເຕົາແບບດັ້ງເດີມ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FAO, 2017).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br/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ການປະຢັດພະລັງງານດັ່ງກ່າວ ມີຜົນກະທົບທາງກົງຕໍ່ຊັບພະຍາກອນປ່າໄມ້. ພາຍໃຕ້ທິດທາງການດຳເນີນງານແບບປົກກະຕິ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BAU),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ຂະແໜງປ່າໄມ້ຂອງລາວຈະຕ້ອງປະເຊີນກັບແຮງກົດດັນຕໍ່ການຕັດໄມ້ທຳລາຍປ່າຢ່າງຕໍ່ເນື່ອງ ຈາກຄວາມຕ້ອງການນຳໃຊ້ຟືນ. ການຫຼຸດຜ່ອນທີ່ຈຳລອງຂຶ້ນປະມານ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3</w:t>
      </w:r>
      <w:r w:rsidR="0034428D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000 TJ/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ປີ 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ສາມາດທຽບເທົ່າກັບການຫຼຸດຜ່ອນການຂ</w:t>
      </w:r>
      <w:r w:rsidR="0034428D">
        <w:rPr>
          <w:rFonts w:ascii="Phetsarath OT" w:eastAsia="Phetsarath OT" w:hAnsi="Phetsarath OT" w:cs="Phetsarath OT" w:hint="cs"/>
          <w:szCs w:val="24"/>
          <w:cs/>
          <w:lang w:bidi="lo-LA"/>
        </w:rPr>
        <w:t>ຸ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ດຄົ້ນຊີວະມວນ 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</w:t>
      </w:r>
      <w:r w:rsidR="0034428D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ລ້ານໂຕນທຽບເທົ່າໄມ້ແຫ້ງຕໍ່ປີ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ເຊິ່ງປະກອບສ່ວນເຂົ້າໃນຜົນປະໂຫຍດຮ່ວມ ດ້ານການອະນຸລັກປ່າໄມ້ ແລະ ຊີວະນາໆພັນ.</w:t>
      </w:r>
    </w:p>
    <w:p w14:paraId="674D1EC6" w14:textId="77777777" w:rsidR="00F72A02" w:rsidRDefault="00816DD2" w:rsidP="00816DD2">
      <w:pPr>
        <w:jc w:val="both"/>
        <w:rPr>
          <w:rFonts w:ascii="Cambria Math" w:eastAsia="Phetsarath OT" w:hAnsi="Cambria Math" w:cs="Cambria Math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5.5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ການຫຼຸດຜ່ອນການປ່ອຍອາຍພິດ </w:t>
      </w: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>CO</w:t>
      </w:r>
      <w:r w:rsidRPr="00816DD2">
        <w:rPr>
          <w:rFonts w:ascii="Cambria Math" w:eastAsia="Phetsarath OT" w:hAnsi="Cambria Math" w:cs="Cambria Math"/>
          <w:b/>
          <w:bCs/>
          <w:szCs w:val="24"/>
          <w:lang w:bidi="lo-LA"/>
        </w:rPr>
        <w:t>₂</w:t>
      </w:r>
    </w:p>
    <w:p w14:paraId="674DF44D" w14:textId="62FD1386" w:rsidR="00816DD2" w:rsidRPr="00816DD2" w:rsidRDefault="003D5ACE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21E2F6CA" wp14:editId="1B226792">
            <wp:extent cx="5210175" cy="2928290"/>
            <wp:effectExtent l="0" t="0" r="0" b="5715"/>
            <wp:docPr id="1088017021" name="Picture 1088017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814" cy="292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DD2" w:rsidRPr="00816DD2">
        <w:rPr>
          <w:rFonts w:ascii="Phetsarath OT" w:eastAsia="Phetsarath OT" w:hAnsi="Phetsarath OT" w:cs="Phetsarath OT"/>
          <w:szCs w:val="24"/>
          <w:lang w:bidi="lo-LA"/>
        </w:rPr>
        <w:br/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ຮູບທີ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11.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ສັກກາຍະພາບໃນການຫຼຸດຜ່ອນການປ່ອຍອາຍພິດ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CO</w:t>
      </w:r>
      <w:r w:rsidR="00816DD2" w:rsidRPr="00816DD2">
        <w:rPr>
          <w:rFonts w:ascii="Cambria Math" w:eastAsia="Phetsarath OT" w:hAnsi="Cambria Math" w:cs="Cambria Math"/>
          <w:i/>
          <w:iCs/>
          <w:szCs w:val="24"/>
          <w:lang w:bidi="lo-LA"/>
        </w:rPr>
        <w:t>₂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 (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ລ້ານໂຕນ)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, 2025–2030.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ການຫຼຸດຜ່ອນ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CO</w:t>
      </w:r>
      <w:r w:rsidR="00816DD2" w:rsidRPr="00816DD2">
        <w:rPr>
          <w:rFonts w:ascii="Cambria Math" w:eastAsia="Phetsarath OT" w:hAnsi="Cambria Math" w:cs="Cambria Math"/>
          <w:i/>
          <w:iCs/>
          <w:szCs w:val="24"/>
          <w:lang w:bidi="lo-LA"/>
        </w:rPr>
        <w:t>₂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ສະສົມ ເພີ່ມຂຶ້ນຈາກ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132</w:t>
      </w:r>
      <w:r w:rsidR="00F72A02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72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ລ້ານໂຕນ ໃນປີ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2025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ເປັນ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133</w:t>
      </w:r>
      <w:r w:rsidR="00F72A02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.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17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ລ້ານໂຕນ ໃນປີ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2030.</w:t>
      </w:r>
    </w:p>
    <w:p w14:paraId="7F27B49A" w14:textId="078AB2D4" w:rsidR="00A5384D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ທິດທາງການຫຼຸດຜ່ອນການປ່ອຍອາຍພິດ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CO</w:t>
      </w:r>
      <w:r w:rsidRPr="00816DD2">
        <w:rPr>
          <w:rFonts w:ascii="Cambria Math" w:eastAsia="Phetsarath OT" w:hAnsi="Cambria Math" w:cs="Cambria Math"/>
          <w:szCs w:val="24"/>
          <w:lang w:bidi="lo-LA"/>
        </w:rPr>
        <w:t>₂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ສະແດງໃຫ້ເຫັນເຖິງການສະສົມປະຈຳປີຢ່າງຕໍ່ເນື່ອງ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ໂດຍເພີ່ມຂຶ້ນຈາກ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132</w:t>
      </w:r>
      <w:r w:rsidR="003D5ACE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72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ລ້ານໂຕນ 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2025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ເປັນ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133</w:t>
      </w:r>
      <w:r w:rsidR="003D5ACE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17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ລ້ານໂຕນ 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2030 (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ຮູບທີ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11).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ສັງເກດ</w:t>
      </w:r>
      <w:r w:rsidR="003D5ACE">
        <w:rPr>
          <w:rFonts w:ascii="Phetsarath OT" w:eastAsia="Phetsarath OT" w:hAnsi="Phetsarath OT" w:cs="Phetsarath OT" w:hint="cs"/>
          <w:szCs w:val="24"/>
          <w:cs/>
          <w:lang w:bidi="lo-LA"/>
        </w:rPr>
        <w:t>ເຫັນ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ວ່າ ຕົວເລກເຫຼົ່ານີ້ແມ່ນເປັນຕົວແທນໃຫ້ແກ່ການປ່ອຍອາຍພິດທີ່ຫຼີກລ່ຽງໄດ້ແບບສະສົມ ເມື່ອທຽບກັບທິດທາງ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BAU —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ບໍ່ແມ່ນການຫຼຸດຜ່ອນໃນລັກສະນະກະແສການປ່ອຍປະຈຳປີ — ເຊິ່ງສະທ້ອນໃຫ້ເຫັນເຖິງທຳມະຊາດຂອງການສະສົມຕົວແບບກອງ</w:t>
      </w:r>
      <w:r w:rsidR="004152A3">
        <w:rPr>
          <w:rFonts w:ascii="Phetsarath OT" w:eastAsia="Phetsarath OT" w:hAnsi="Phetsarath OT" w:cs="Phetsarath OT" w:hint="cs"/>
          <w:szCs w:val="24"/>
          <w:cs/>
          <w:lang w:bidi="lo-LA"/>
        </w:rPr>
        <w:t>ສະສົມ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ຂອງອາຍພິດ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CO</w:t>
      </w:r>
      <w:r w:rsidRPr="00816DD2">
        <w:rPr>
          <w:rFonts w:ascii="Cambria Math" w:eastAsia="Phetsarath OT" w:hAnsi="Cambria Math" w:cs="Cambria Math"/>
          <w:szCs w:val="24"/>
          <w:lang w:bidi="lo-LA"/>
        </w:rPr>
        <w:t>₂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ໃນຊັ້ນບັນຍາກາດ.</w:t>
      </w:r>
    </w:p>
    <w:p w14:paraId="34A2148D" w14:textId="56228C33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ການເພີ່ມຂຶ້ນປະຈຳປີ 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0</w:t>
      </w:r>
      <w:r w:rsidR="004152A3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09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ລ້ານໂຕນຕໍ່ປີ ສຳລັບການຫຼີກລ່ຽງສ່ວນເພີ່ມ ແມ່ນສອດຄ່ອງກັບຈັງຫວະຂອງການຫັນປ່ຽນເຕັກໂນໂລຊີ. ຈາກທັດສະນະດ້ານການເງິນຈາກ</w:t>
      </w:r>
      <w:r w:rsidR="004152A3">
        <w:rPr>
          <w:rFonts w:ascii="Phetsarath OT" w:eastAsia="Phetsarath OT" w:hAnsi="Phetsarath OT" w:cs="Phetsarath OT" w:hint="cs"/>
          <w:szCs w:val="24"/>
          <w:cs/>
          <w:lang w:bidi="lo-LA"/>
        </w:rPr>
        <w:t>ສິນເຊື່ອ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ກາກບອນ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ເຖິງແມ່ນວ່າຈະຄິດໄລ່ໃນລາຄາ</w:t>
      </w:r>
      <w:r w:rsidR="008A2EC5">
        <w:rPr>
          <w:rFonts w:ascii="Phetsarath OT" w:eastAsia="Phetsarath OT" w:hAnsi="Phetsarath OT" w:cs="Phetsarath OT" w:hint="cs"/>
          <w:szCs w:val="24"/>
          <w:cs/>
          <w:lang w:bidi="lo-LA"/>
        </w:rPr>
        <w:t>ສິນເຊື່ອ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ກາກບອນແບບລະມັດລະວັງ ທີ່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5–10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ໂດລາສະຫະລັດ ຕໍ່ໂຕນ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CO</w:t>
      </w:r>
      <w:r w:rsidRPr="00816DD2">
        <w:rPr>
          <w:rFonts w:ascii="Cambria Math" w:eastAsia="Phetsarath OT" w:hAnsi="Cambria Math" w:cs="Cambria Math"/>
          <w:szCs w:val="24"/>
          <w:lang w:bidi="lo-LA"/>
        </w:rPr>
        <w:t>₂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ການປ່ອຍອາຍພິດທີ່ຫຼີກລ່ຽງໄດ້ປະຈຳປີ ກໍສາມາດສ້າງລາຍຮັບຈາກກາກບອນໄດ້ເຖິງ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450</w:t>
      </w:r>
      <w:r w:rsidR="008A2EC5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000–900</w:t>
      </w:r>
      <w:r w:rsidR="008A2EC5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000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ໂດລາສະຫະລັດຕໍ່ປີ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ເຊິ່ງສາມາດສະໜອງກະແສເງິນອຸດໜູນບາງສ່ວນ ເພື່ອຄວາມຍືນຍົງຂອງແຜນງານ. ຫາກຄິດໄລ່ໃນລາຄາກາກບອນທີ່ມີ</w:t>
      </w:r>
      <w:r w:rsidR="00D2690D">
        <w:rPr>
          <w:rFonts w:ascii="Phetsarath OT" w:eastAsia="Phetsarath OT" w:hAnsi="Phetsarath OT" w:cs="Phetsarath OT" w:hint="cs"/>
          <w:szCs w:val="24"/>
          <w:cs/>
          <w:lang w:bidi="lo-LA"/>
        </w:rPr>
        <w:t>ລາຄາສູງ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ກວ່າ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30–50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ໂດລາສະຫະລັດ/ໂຕນ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ເຊິ່ງສອດຄ່ອງກັບຕົ້ນທຶນທາງສັງຄົມຂອງກາກບອນ)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ສັກກາຍະພາບຂອງລາຍຮັບຈາກກາກບອນ ແມ່ນຈະລື່ນກາຍຕົ້ນທຶນການລົງທຶນປະຈຳປີຂອງແຜນງານຢ່າງຫຼວງຫຼາຍ.</w:t>
      </w:r>
    </w:p>
    <w:p w14:paraId="3B472E21" w14:textId="77777777" w:rsidR="00173737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5.6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ຜົນປະໂຫຍດທາງເສດຖະກິດສຸດທິ</w:t>
      </w:r>
    </w:p>
    <w:p w14:paraId="48FB3240" w14:textId="19A44E9E" w:rsidR="00816DD2" w:rsidRPr="00816DD2" w:rsidRDefault="00F3374A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3211EC5C" wp14:editId="3D4EF89C">
            <wp:extent cx="5943600" cy="3358267"/>
            <wp:effectExtent l="0" t="0" r="0" b="0"/>
            <wp:docPr id="1116563354" name="Picture 1116563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8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ຮູບທີ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12.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ການປຽບທຽບຜົນປະໂຫຍດທາງເສດຖະກິດສຸດທິ (ລ້ານ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USD), 2025–2030.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ຜົນປະໂຫຍດສຸດທິເພີ່ມຂຶ້ນຈາກ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1</w:t>
      </w:r>
      <w:r w:rsidR="00173737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,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191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ລ້ານ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USD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ໃນປີ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2025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ເປັນ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>1</w:t>
      </w:r>
      <w:r w:rsidR="00173737">
        <w:rPr>
          <w:rFonts w:ascii="Phetsarath OT" w:eastAsia="Phetsarath OT" w:hAnsi="Phetsarath OT" w:cs="Phetsarath OT" w:hint="cs"/>
          <w:i/>
          <w:iCs/>
          <w:szCs w:val="24"/>
          <w:cs/>
          <w:lang w:bidi="lo-LA"/>
        </w:rPr>
        <w:t>,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308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ລ້ານ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USD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 xml:space="preserve">ພາຍໃນປີ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lang w:bidi="lo-LA"/>
        </w:rPr>
        <w:t xml:space="preserve">2030, </w:t>
      </w:r>
      <w:r w:rsidR="00816DD2" w:rsidRPr="00816DD2">
        <w:rPr>
          <w:rFonts w:ascii="Phetsarath OT" w:eastAsia="Phetsarath OT" w:hAnsi="Phetsarath OT" w:cs="Phetsarath OT"/>
          <w:i/>
          <w:iCs/>
          <w:szCs w:val="24"/>
          <w:cs/>
          <w:lang w:bidi="lo-LA"/>
        </w:rPr>
        <w:t>ເຊິ່ງຖືກຂັບເຄື່ອນໂດຍການປະຢັດດ້ານສຸຂະພາບ ແລະ ເວລາ.</w:t>
      </w:r>
    </w:p>
    <w:p w14:paraId="54337AFF" w14:textId="77777777" w:rsidR="005364DC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ຜົນປະໂຫຍດທາງເສດຖະກິດສຸດທິ ຈາກການຫັນປ່ຽນສູ່ການຫຸງຕົ້ມທີ່ສະອາດ — ເຊິ່ງຄຳນວນຈາກຜົນບວກຂອງຕົ້ນທຶນດ້ານສຸຂະພາບທີ່ຫຼີກລ່ຽງໄດ້ ແລະ ການປະຢັດເວລາ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ລົບດ້ວຍຕົ້ນທຶນການລົງທຶນຂອງແຜນງານ — ແມ່ນມີຢ່າງມະຫາສານ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ໂດຍເພີ່ມຂຶ້ນຈາກ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</w:t>
      </w:r>
      <w:r w:rsidR="00F3374A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191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ລ້ານໂດລາສະຫະລັດ 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2025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ມາເປັນ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</w:t>
      </w:r>
      <w:r w:rsidR="00F3374A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308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ລ້ານໂດລາສະຫະລັດ 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2030 (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ຮູບທີ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12).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ຕົວເລກເຫຼົ່ານີ້ ແມ່ນລື່ນກາຍຕົ້ນທຶນການລົງທຶນປະຈຳປີຢ່າງຫຼວງຫຼາຍ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3–7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ລ້ານໂດລາສະຫະລັດ)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ເຊິ່ງສ້າງອັດຕາສ່ວນຜົນປະໂຫຍດຕໍ່ຕົ້ນທຶນທີ່ສູງກວ່າ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170:1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ໃນລະດັບຊາດ.</w:t>
      </w:r>
    </w:p>
    <w:p w14:paraId="67C39099" w14:textId="6E2581FA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ປັດໄຈຂັບເຄື່ອນຫຼັກຂອງຜົນປະໂຫຍດທາງເສດຖະກິດດັ່ງກ່າວ ແມ່ນມາຈາກຊ່ອງທາງຜົນປະໂຫຍດດ້ານສຸຂະພາບ. ການເສຍຊີວິດກ່ອນໄວອັນຄວນທີ່ຫຼີກລ່ຽງໄດ້ — 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</w:t>
      </w:r>
      <w:r w:rsidR="002D0131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838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ຫາ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</w:t>
      </w:r>
      <w:r w:rsidR="002D0131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878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ຄົນຕໍ່ປີ ຕະຫຼອດໄລຍະເວລາຂອງສາກທັດ — ເຊິ່ງແຕ່ລະກໍລະນີຖືກຕີມູນຄ່າປະມານ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400</w:t>
      </w:r>
      <w:r w:rsidR="002D0131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000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ໂດລາສະຫະລັດ (ຄ່າ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VSL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ທີ່ປັບຕາມລະດັບລາຍຮັບຂອງລາວ) ນັ້ນ ໄດ້ກວມເອົາອັດຕາສ່ວນຫຼາຍທີ່ສຸດຂອງຜົນປະໂຫຍດທີ່ຖືກຕີລາຄາເປັນເງິນ. ການປະຢັດເວລາຈາກການຫຼຸດຜ່ອນການເກັບເຊື້ອໄຟ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ເຊິ່ງສະເລ່ຍປະມານ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ຊົ່ວໂມງຕໍ່ຄົວເຮືອນຕໍ່ມື້ໃນເຂດຊົນນະບົດ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ໄດ້ເພີ່ມມູນຄ່າທາງເສດຖະກິດເຂົ້າໄປຕື່ມ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ໂດຍສະເພາະແມ່ນສຳລັບແມ່ຍິງ ແລະ ເດັກຍິງ ຜູ້ທີ່ຕ້ອງແບກຮັບພາລະອັນໜັກໜ່ວງທີ່ສຸດໃນການເກັບເຊື້ອໄຟ.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br/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 xml:space="preserve">ຜົນໄດ້ຮັບເຫຼົ່ານີ້ ແມ່ນສອດຄ່ອງກັບຂໍ້ຄົ້ນພົບຈາກການປະຍຸກໃຊ້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ໃນກໍລະນີອື່ນທີ່ຄ້າຍຄືກັນ. ທ່ານ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Khavari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ແລະ ຄະນະ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2024)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ໄດ້ລາຍງານອັດຕາສ່ວນຜົນປະໂຫຍດຕໍ່ຕົ້ນທຶນຢູ່ທີ່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12–40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ສຳລັບແຜນງານການຫຸງຕົ້ມທີ່ສະອາດໃນອາຟຣິກາຕາເວັນອອກ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;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ສ່ວນອັດຕາສ່ວນທີ່ສູງກວ່າຫຼາຍສຳລັບລາວ ແມ່ນສະທ້ອນໃຫ້ເຫັນເຖິງຕົ້ນທຶນການລົງທຶນຕໍ່ຄົວເຮືອນທີ່ຕໍ່າກວ່າ ສຳລັບເຕົາ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ເມື່ອທຽບກັບລະບົບ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ຫຼື ກ໊າຊຊີວະພາບ.</w:t>
      </w:r>
    </w:p>
    <w:p w14:paraId="548F2522" w14:textId="38CE88F9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6.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 xml:space="preserve">ການສົນທະນາ ແລະ </w:t>
      </w:r>
      <w:r w:rsidR="000A2EB7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ຜົນກະທົບ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ທາງນະໂຍບາຍ</w:t>
      </w:r>
    </w:p>
    <w:p w14:paraId="7EB3D8FB" w14:textId="6C3CE1A5" w:rsidR="004F1F1A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6.1 </w:t>
      </w:r>
      <w:r w:rsidR="004F1F1A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ຜົນກະທົບ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ຕໍ່ນະໂຍບາຍລະດັບຊາດ</w:t>
      </w:r>
    </w:p>
    <w:p w14:paraId="7C610614" w14:textId="77777777" w:rsidR="00E11D3C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ຜົນຂອງການວິເຄາະນີ້ ໄດ້ນຳມາເຊິ່ງ</w:t>
      </w:r>
      <w:r w:rsidR="000A2EB7">
        <w:rPr>
          <w:rFonts w:ascii="Phetsarath OT" w:eastAsia="Phetsarath OT" w:hAnsi="Phetsarath OT" w:cs="Phetsarath OT" w:hint="cs"/>
          <w:szCs w:val="24"/>
          <w:cs/>
          <w:lang w:bidi="lo-LA"/>
        </w:rPr>
        <w:t>ຄວາມ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ສຳຄັນຫຼາຍປະການ ຕໍ່ນະໂຍບາຍດ້ານພະລັງງານ ແລະ ການພັດທະນາລະດັບຊາດ ຂອງ ສປປ ລາວ. ປະການທີໜຶ່ງ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ຂະໜາດຂອງພາລະຈາກເຕົາກ້ອນເສົ້າ —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51</w:t>
      </w:r>
      <w:r w:rsidR="000A2EB7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9%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ຂອງຄົວເຮືອນໃນກໍລະນີຖານ — ໄດ້ເປັນການຢັ້ງຢືນວ່າ ສິ່ງທ້າທາຍດ້ານການຫຸງຕົ້ມທີ່ສະອາດໃນລາວ ສ່ວນໃຫຍ່ແລ້ວແມ່ນເປັນບັນຫາຂອງເຂດຊົນນະບົດ ແລະ ເປັນສິ່ງທ້າທາຍໃນການເຂົ້າເຖິງເຂດຫ່າງໄກສອກຫຼີກ. ຕະຫຼາດໃນຕົວເມືອງແມ່ນພວມຫັນປ່ຽນໄປແລ້ວ ໂດຍຜ່ານກົນໄກຕະຫຼາດ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;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ດັ່ງນັ້ນ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ເຫດຜົນຄວາມຈຳເປັນທາງນະໂຍບາຍ ແລະ ການລົງທຶນ ຈຶ່ງມີຄວາມເຂັ້ມແຂງທີ່ສຸດໃນຊຸມຊົນຊົນນະບົດ ບ່ອນທີ່ມີຄວາມລົ້ມເຫຼວຂອງກົນໄກຕະຫຼາດໃນລະດັບສູງ.</w:t>
      </w:r>
    </w:p>
    <w:p w14:paraId="4A900955" w14:textId="77777777" w:rsidR="0029602B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ປະການທີສອງ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ເສັ້ນທາງການນຳໃຊ້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ICS (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ໂດຍສະເພາະ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WS-3)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ໄດ້ກາຍເປັນແຜນງານການແຊກແຊງໄລຍະສັ້ນ ທີ່ສາມາດຂະຫຍາຍຜົນໄດ້ດີທີ່ສຸດໃນຊົນນະບົດຂອງລາວ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ເນື່ອງຈາກຍັງຄົງມີຊັບພະຍາກອນຊີວະມວນຢ່າງອຸດົມສົມບູນ ແລະ ຕົ້ນທຶນການລົງທຶນຂອງເຕົາ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ທີ່ໃຊ້ຟືນ ແມ່ນຕໍ່າກວ່າເມື່ອທຽບກັບ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LPG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ຫຼື ເຕົາໄຟຟ້າ. ແຜນງານການແຊກແຊງເພື່ອແຈກຢາຍເຕົາ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ລະດັບຊາດ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ເຊິ່ງອາດຈະເປັນການໝູນໃຊ້ກຳລັງຂອງສະມາຄົມເຕົາປະຢັດພະລັງງານລາວ ແລະ ເຄືອຂ່າຍອົງການ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NGO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ພາຍໃນ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ຈະສາມາດນຳສົ່ງຜົນປະໂຫຍດສ່ວນໃຫຍ່ຂອງການຫັນປ່ຽນທີ່ຖືກຈຳລອງໄວ້ ດ້ວຍຕົ້ນທຶນທີ່ຂ້ອນຂ້າງຕໍ່າ.</w:t>
      </w:r>
    </w:p>
    <w:p w14:paraId="1290643E" w14:textId="4B26B4B0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ປະການທີສາມ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ທິດທາງອັນແຂງແກ່ນຂອງຕົວເມືອງ ໃນການມຸ່ງໜ້າສູ່ການຫຸງຕົ້ມດ້ວຍໄຟຟ້າ ຊີ້ໃຫ້ເຫັນວ່າ ແຜນງານຂະຫຍາຍຕາ</w:t>
      </w:r>
      <w:r w:rsidR="0029602B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ໄຟຟ້າສູ່ຊົນນະບົດທີ່ພວມຈັດຕັ້ງປະຕິບັດຢູ່ — ເຊິ່ງວາງເປົ້າໝາຍໃຫ້ເຂົ້າເຖິງເກືອບທຸກພື້ນທີ່ພາຍໃນປີ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 —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ສາມາດຖືກນຳໃຊ້ເພື່ອເລັ່ງລັດການຮັບເອົາການຫຸງຕົ້ມດ້ວຍໄຟຟ້າ ໃນຊຸມຊົນທີ່ຫາກໍມີໄຟຟ້າໃຊ້. ມາດຕະການຊຸກຍູ້ທາງລະບຽບການ (ເຊັ່ນ: ການຫຼຸດອັດຕາຄ່າໄຟຟ້າສຳລັບພາລະການຫຸງຕົ້ມ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ການສະໜອງທຶນແບບຄວບຄູ່ກັບອຸປະກອນ) ສາມາດເປັນຕົວເລັ່ງລັດການຫັນປ່ຽນນີ້ໄດ້.</w:t>
      </w:r>
    </w:p>
    <w:p w14:paraId="03C5DA53" w14:textId="23F8DC80" w:rsidR="0046224C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6.2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ໂອກາດດ້ານການເງິນຈາກ</w:t>
      </w:r>
      <w:r w:rsidR="00B501CD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t>ສິນເຊື່ອ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ກາກບອນ</w:t>
      </w:r>
    </w:p>
    <w:p w14:paraId="5377D546" w14:textId="77777777" w:rsidR="00A87BB8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lang w:bidi="lo-LA"/>
        </w:rPr>
        <w:lastRenderedPageBreak/>
        <w:br/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ການຫຼຸດຜ່ອນ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CO</w:t>
      </w:r>
      <w:r w:rsidRPr="00816DD2">
        <w:rPr>
          <w:rFonts w:ascii="Cambria Math" w:eastAsia="Phetsarath OT" w:hAnsi="Cambria Math" w:cs="Cambria Math"/>
          <w:szCs w:val="24"/>
          <w:lang w:bidi="lo-LA"/>
        </w:rPr>
        <w:t>₂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ສະສົມທີ່ຈຳລອງໃນການວິເຄາະນີ້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ເຖິງແມ່ນວ່າຈະມີຈຳນວນນ້ອຍໃນແງ່ຂອງຕົວເລກຕົວຈິງ ເມື່ອທຽບກັບຕະຫຼາດກາກບອນໂລກ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ແຕ່ກໍມີຄວາມສຳຄັນພຽງພໍທີ່ຈະເປັນເຫດຜົນສະໜັບສະໜູນການພັດທະນາ ໂຄງການກາກບອນສຳລັບການຫຸງຕົ້ມທີ່ສະອາດລະດັບແຜນງານ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ພາຍໃຕ້ມາດຕະຖານ</w:t>
      </w:r>
      <w:r w:rsidR="002644EC">
        <w:rPr>
          <w:rFonts w:ascii="Phetsarath OT" w:eastAsia="Phetsarath OT" w:hAnsi="Phetsarath OT" w:cs="Phetsarath OT" w:hint="cs"/>
          <w:szCs w:val="24"/>
          <w:cs/>
          <w:lang w:bidi="lo-LA"/>
        </w:rPr>
        <w:t xml:space="preserve">ຮັບຮອງກາກບອນ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(VCS)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VERRA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ຫຼື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Gold Standard.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ໂຄງການກາກບອນທີ່ມີໂຄງສ້າງທີ່ເໝາະສົມ ຈະສາມາດລະດົມລາຍຮັບຈາກກາກບອນລ່ວງໜ້າໄດ້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3–5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ປີ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ເຊິ່ງຈະເປັນທຶນໝູນວຽນທີ່ຈຳເປັນ ສຳລັບການສ້າງຕັ້ງເຄືອຂ່າຍການແຈກຢາຍເຕົາ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ແລະ ຫຼຸດຜ່ອນຄວາມຕ້ອງການເງິນອຸດໜູນເບື້ອງຕົ້ນລົງ.</w:t>
      </w:r>
    </w:p>
    <w:p w14:paraId="48625EA9" w14:textId="373DD292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ເອກະສານ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NDC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 ສປປ ລາວ ຍັງໄດ້ລະບຸໃຫ້ການຫຸງຕົ້ມທີ່ສະອາດ ເປັນມາດຕະການຫຼຸດຜ່ອນທີ່ເຂົ້າເງື່ອນໄຂ ພາຍໃຕ້ກອບການດຳເນີນງານ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REDD+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ຂອງຕົນ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ເຊິ່ງເປັນການເປີດຊ່ອງທາງການສະໜອງທຶນເພີ່ມເຕີມ ໂດຍຜ່ານຂໍ້ຕົກລົງດ້ານດິນຟ້າອາກາດແບບສອງຝ່າຍ ຫຼື ການຈ່າຍເງິນຕາມຜົນໄດ້ຮັບຂອງ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REDD+.</w:t>
      </w:r>
    </w:p>
    <w:p w14:paraId="12BDFA1D" w14:textId="77777777" w:rsidR="00A8562A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6.3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ຂໍ້ຈຳກັດ ແລະ ຄວາມບໍ່ແນ່ນອນ</w:t>
      </w:r>
    </w:p>
    <w:p w14:paraId="098925A7" w14:textId="77777777" w:rsidR="00735230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ການວິເຄາະນີ້ ມີຂໍ້ຈຳກັດທີ່ສຳຄັນຫຼາຍປະການ. ແບບຈຳລອງ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ນຳໃຊ້ຊ່ອງຕາໜ່າງປະຊາກອນເປັນຫົວໜ່ວຍໃນການວິເຄາະ ແລະ ກຳນົດເຕັກໂນໂລຊີກໍລະນີ</w:t>
      </w:r>
      <w:r w:rsidR="00ED2161">
        <w:rPr>
          <w:rFonts w:ascii="Phetsarath OT" w:eastAsia="Phetsarath OT" w:hAnsi="Phetsarath OT" w:cs="Phetsarath OT" w:hint="cs"/>
          <w:szCs w:val="24"/>
          <w:cs/>
          <w:lang w:bidi="lo-LA"/>
        </w:rPr>
        <w:t>ພື້ນ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ຖານໃຫ້ແກ່ແຕ່ລະຊ່ອງຕາໜ່າງ ໂດຍນຳໃຊ້ການປະເມີນແບບອີງຕາມຄວາມເປັນໄປໄດ້ ເຊິ່ງອີງໃສ່ການຈັດປະເພດຕົວເມືອງ/ຊົນນະບົດ ແລະ ຕົວແທນຊີ້ວັດລາຍຮັບ. ຂໍ້ມູນການສຳຫຼວດຕົວຈິງລະດັບຄົວເຮືອນໃນທົ່ວປະເທດ ຈະຊ່ວຍປັບປຸງຄວາມແມ່ນຍຳຂອງແບບຈຳລອງໄດ້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ແຕ່ຍັງບໍ່ທັນມີຂໍ້ມູນໃນລະດັບຄວາມລະອຽດທີ່ຕ້ອງການສຳລັບການວິເຄາະຄັ້ງນີ້.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br/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ສາກທັດດັ່ງກ່າວ ໄດ້ຕັ້ງຂໍ້ສົມມຸດຖານວ່າ ຈະມີອັດຕາການແຈກຢາຍເຕົາ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ທີ່ສະໝໍ່າສະເໝີຕໍ່ປີ ໂດຍບໍ່ໄດ້ຈຳລອງຂໍ້ຈຳກັດຂອງລະບົບຕ່ອງໂສ້ການສະໜອງ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ຄວາມແຕກຕ່າງໃນຄວາມເຕັມໃຈຈ່າຍຂອງຄົວເຮືອນຫຼື ອັດຕາການຍອມຮັບນຳໃຊ້ ແລະ ອັດຕາການນຳໃຊ້ອີກຢ່າງຕໍ່ເນື່ອງຢ່າງຊັດເຈນ. ຫຼັກຖານພາກສະໜາມ ຈາກແຜນງານທີ່ຄ້າຍຄືກັນໃນພາກພື້ນ </w:t>
      </w:r>
      <w:r w:rsidR="00715C36">
        <w:rPr>
          <w:rFonts w:ascii="Phetsarath OT" w:eastAsia="Phetsarath OT" w:hAnsi="Phetsarath OT" w:cs="Phetsarath OT" w:hint="cs"/>
          <w:szCs w:val="24"/>
          <w:cs/>
          <w:lang w:bidi="lo-LA"/>
        </w:rPr>
        <w:t>ບົງບອກ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ໃຫ້ເຫັນວ່າ ອັດຕາການຍອມຮັບນຳໃຊ້ຕົວຈິງ ອາດຈະຕໍ່າກວ່າສັກກາຍະພາບທາງທິດສະດີ 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10–30% (World Bank, 2022).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ການວິເຄາະຄວາມອ່ອນໄຫວຕໍ່ກັບຕົວປ່ຽນເຫຼົ່ານີ້ ຈະເປັນການຕໍ່ຍອດທີ່ມີຄຸນຄ່າ ສຳລັບການສຶກສານີ້.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br/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ຕົວເລກການຫຼຸດຜ່ອນ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CO</w:t>
      </w:r>
      <w:r w:rsidRPr="00816DD2">
        <w:rPr>
          <w:rFonts w:ascii="Cambria Math" w:eastAsia="Phetsarath OT" w:hAnsi="Cambria Math" w:cs="Cambria Math"/>
          <w:szCs w:val="24"/>
          <w:lang w:bidi="lo-LA"/>
        </w:rPr>
        <w:t>₂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ຮຽກຮ້ອງໃຫ້ມີການຕີຄວາມໝາຍຢ່າງລະມັດລະວັງ. ຄ່າທີ່ລາຍງານໄວ້ ແມ່ນເປັນຕົວແທນໃຫ້ແກ່ການປ່ອຍອາຍພິດທີ່ຫຼີກລ່ຽງໄດ້ ທີ່ໄດ້ມາຈາກແບບຈຳລອງ ເມື່ອທຽບກັບທິດທາງກໍລະນີສົມມຸດກົງກັນຂ້າມ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ເຊິ່ງຄຳນວນໂດຍນຳໃຊ້ຄ່າສຳປະສິດການປ່ອຍມົນລະພິດມາດຕະຖານ ສຳລັບແຕ່ລະເຕັກໂນໂລຊີ. ການ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ຫຼຸດຜ່ອນການປ່ອຍອາຍພິດ ທີ່ຜ່ານການກວດສອບຢັ້ງຢືນແລ້ວໃນຕົວຈິງ ເພື່ອຈຸດປະສົງດ້ານການເງິນຈາກກາກບອນ ແມ່ນຮຽກຮ້ອງໃຫ້ມີລະບຽບການໃນການວັດແທກ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ການລາຍງານ ແລະ ການກວດສອບ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MRV)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ທີ່ລະອຽດກວ່ານີ້.</w:t>
      </w:r>
    </w:p>
    <w:p w14:paraId="00D665D2" w14:textId="53B02670" w:rsidR="00816DD2" w:rsidRPr="00A8562A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ສຸດທ້າຍນີ້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ປັດໄຈທາງດ້ານວັດທະນະທຳ ແລະ ພຶດຕິກຳ — ເຊິ່ງລວມເຖິງຄວາມມັກດ້ານລົດຊາດທີ່ຕິດພັນກັບເຕົາແບບດັ້ງເດີມ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ບັນທັດຖານທາງສັງຄົມກ່ຽວກັບວິທີປະຕິບັດໃນການຫຸງຕົ້ມ</w:t>
      </w:r>
      <w:r w:rsidR="001C2162">
        <w:rPr>
          <w:rFonts w:ascii="Phetsarath OT" w:eastAsia="Phetsarath OT" w:hAnsi="Phetsarath OT" w:cs="Phetsarath OT" w:hint="cs"/>
          <w:szCs w:val="24"/>
          <w:cs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</w:t>
      </w:r>
      <w:r w:rsidR="00CA0727">
        <w:rPr>
          <w:rFonts w:ascii="Phetsarath OT" w:eastAsia="Phetsarath OT" w:hAnsi="Phetsarath OT" w:cs="Phetsarath OT" w:hint="cs"/>
          <w:szCs w:val="24"/>
          <w:cs/>
          <w:lang w:bidi="lo-LA"/>
        </w:rPr>
        <w:t>ການຂັບເຄື່ອນ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ບົດບາດຍິງຊາຍ ໃນການຕັດສິນໃຈຮັບເອົາເຕັກໂນໂລຊີ — ແມ່ນບໍ່ໄດ້ຖືກລວມເຂົ້າໃນແບບຈຳລອງສະບັບປັດຈຸບັນ ແຕ່ກໍໄດ້ຮັບການຍອມຮັບວ່າ ເປັນປັດໄຈຕັດສິນທີ່ສຳຄັນ ຕໍ່ຄວາມສຳເລັດຂອງແຜນງານໃນໂລກແຫ່ງຄວາມເປັນຈິງ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Puzzolo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ແລະ ຄະນະ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, 2019).</w:t>
      </w:r>
    </w:p>
    <w:p w14:paraId="5CD4145B" w14:textId="77777777" w:rsidR="0064588C" w:rsidRDefault="00816DD2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b/>
          <w:bCs/>
          <w:szCs w:val="24"/>
          <w:lang w:bidi="lo-LA"/>
        </w:rPr>
        <w:t xml:space="preserve">7. </w:t>
      </w:r>
      <w:r w:rsidRPr="00816DD2">
        <w:rPr>
          <w:rFonts w:ascii="Phetsarath OT" w:eastAsia="Phetsarath OT" w:hAnsi="Phetsarath OT" w:cs="Phetsarath OT"/>
          <w:b/>
          <w:bCs/>
          <w:szCs w:val="24"/>
          <w:cs/>
          <w:lang w:bidi="lo-LA"/>
        </w:rPr>
        <w:t>ບົດສະຫຼຸບ ແລະ ຂໍ້ສະເໜີແນະ</w:t>
      </w:r>
    </w:p>
    <w:p w14:paraId="3C0CD665" w14:textId="5E6FB35B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ການສຶກສາຄັ້ງນີ້ ໄດ້ພັດທະນາແບບຈຳລອງທາງພູມ</w:t>
      </w:r>
      <w:r w:rsidR="0064588C">
        <w:rPr>
          <w:rFonts w:ascii="Phetsarath OT" w:eastAsia="Phetsarath OT" w:hAnsi="Phetsarath OT" w:cs="Phetsarath OT" w:hint="cs"/>
          <w:szCs w:val="24"/>
          <w:cs/>
          <w:lang w:bidi="lo-LA"/>
        </w:rPr>
        <w:t>ສັນຖານ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ສະບັບທຳອິດສຳລັບ ສປປ ລາວ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ເຊິ່ງເປັນການສະໜອງພື້ນຖານທາງດ້ານປະລິມານ ໃຫ້ແກ່ນະໂຍບາຍ ແລະ ການວາງແຜນການລົງທຶນດ້ານການຫຸງຕົ້ມທີ່ສະອາດ. ຂໍ້ຄົ້ນພົບທີ່ສຳຄັນມີດັ່ງນີ້:</w:t>
      </w:r>
    </w:p>
    <w:p w14:paraId="5389C7DE" w14:textId="3A1E4C75" w:rsidR="00816DD2" w:rsidRPr="00816DD2" w:rsidRDefault="00816DD2" w:rsidP="00816DD2">
      <w:pPr>
        <w:numPr>
          <w:ilvl w:val="0"/>
          <w:numId w:val="4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ພາບລວມຂອງເຕັກໂນໂລຊີການຫຸງຕົ້ມໃນປັດຈຸບັນ ແມ່ນຖືກຄອບງຳໂດຍເຕົາເຊື້ອໄຟແຂງແບບດັ້ງເດີມ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ໂດຍມີການນຳໃຊ້ເຕົາກ້ອນເສົ້າ ກວມເອົາ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51</w:t>
      </w:r>
      <w:r w:rsidR="002A26E1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9%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ຂອງຄົວເຮືອນໃນລະດັບຊາດ. ຊ່ອງຫວ່າງດ້ານເຕັກໂນໂລຊີລະຫວ່າງຕົວເມືອງ-ຊົນນະບົດ ແມ່ນເຫັນໄດ້ຢ່າງຊັດເຈນ ແລະ ໄດ້ສະທ້ອນໃຫ້ເຫັນເຖິງອຸປະສັກທາງໂຄງສ້າງ ໃນການເຈາະຕະຫຼາດເຂົ້າສູ່ຊຸມຊົນຊົນນະບົດ.</w:t>
      </w:r>
    </w:p>
    <w:p w14:paraId="67C57985" w14:textId="29CCEA75" w:rsidR="00816DD2" w:rsidRPr="00816DD2" w:rsidRDefault="00816DD2" w:rsidP="00816DD2">
      <w:pPr>
        <w:numPr>
          <w:ilvl w:val="0"/>
          <w:numId w:val="4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ແຜນງານການຫັນປ່ຽນສູ່ການຫຸງຕົ້ມທີ່ສະອາດ ທີ່ມີຄວາມທະເຍີທະຍານໃນລະດັບປານກາງ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ເຊິ່ງລົງທຶນປະມານ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3–7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ລ້ານໂດລາສະຫະລັດຕໍ່ປີ ແຕ່ປີ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2025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ຫາ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ຈະສາມາດຫຼຸດຜ່ອນອັດຕາການນຳໃຊ້ເຕົາກ້ອນເສົ້າລົງເຫຼືອ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38</w:t>
      </w:r>
      <w:r w:rsidR="00C5122F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7%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ບັນລຸການຫຼຸດຜ່ອນການຊົມໃຊ້ພະລັງງານຫຸງຕົ້ມໄດ້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25%.</w:t>
      </w:r>
    </w:p>
    <w:p w14:paraId="1DD3D669" w14:textId="650638A0" w:rsidR="00816DD2" w:rsidRPr="00816DD2" w:rsidRDefault="00816DD2" w:rsidP="00816DD2">
      <w:pPr>
        <w:numPr>
          <w:ilvl w:val="0"/>
          <w:numId w:val="4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ຜົນປະໂຫຍດຮ່ວມທາງດ້ານສຸຂະພາບ ແລະ ການປະຢັດເວລາ ຈາກການຫັນປ່ຽນດັ່ງກ່າວ ແມ່ນມີຢ່າງມະຫາສານທາງດ້ານເສດຖະກິດ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ໂດຍມີອັດຕາສ່ວນຜົນປະໂຫຍດຕໍ່ຕົ້ນທຶນ ສູງກວ່າ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170:1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ໃນລະດັບຊາດ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ເຊິ່ງຖືກຂັບເຄື່ອນໂດຍການຫຼີກລ່ຽງການເສຍຊີວິດກ່ອນໄວອັນຄວນ ໄດ້ປະມານ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</w:t>
      </w:r>
      <w:r w:rsidR="0005473F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800–2</w:t>
      </w:r>
      <w:r w:rsidR="0005473F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900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ຄົນຕໍ່ປີ.</w:t>
      </w:r>
    </w:p>
    <w:p w14:paraId="62D52D9E" w14:textId="415AF2F1" w:rsidR="00816DD2" w:rsidRPr="00816DD2" w:rsidRDefault="00816DD2" w:rsidP="00816DD2">
      <w:pPr>
        <w:numPr>
          <w:ilvl w:val="0"/>
          <w:numId w:val="4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ການຫັນປ່ຽນທີ່ຖືກຈຳລອງນີ້ ຈະສ້າງຜົນປະໂຫຍດທາງເສດຖະກິດສຸດທິ ທີ່ເຕີບໂຕຂຶ້ນຢ່າງຕໍ່ເນື່ອງ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ໂດຍຈະບັນລຸເຖິງ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</w:t>
      </w:r>
      <w:r w:rsidR="00CE2405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308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ລ້ານໂດລາສະຫະລັດຕໍ່ປີ 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 —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ເຊິ່ງເທົ່າກັບປະມານ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5%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GDP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ຂອງລາວທີ່ປະເມີນໄວ້ — ເປັນການ</w:t>
      </w:r>
      <w:r w:rsidR="00CE2405">
        <w:rPr>
          <w:rFonts w:ascii="Phetsarath OT" w:eastAsia="Phetsarath OT" w:hAnsi="Phetsarath OT" w:cs="Phetsarath OT" w:hint="cs"/>
          <w:szCs w:val="24"/>
          <w:cs/>
          <w:lang w:bidi="lo-LA"/>
        </w:rPr>
        <w:t>ເນັ້ນ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ຢ້ຳໃຫ້ເຫັນເຖິງຄວາມສຳຄັນທາງເສດຖະກິດມະຫາພາກ ຂອງສິ່ງທ້າທາຍດ້ານການຫຸງຕົ້ມທີ່ສະອາດ.</w:t>
      </w:r>
    </w:p>
    <w:p w14:paraId="2743FE6F" w14:textId="2DB15933" w:rsidR="00816DD2" w:rsidRPr="00816DD2" w:rsidRDefault="00816DD2" w:rsidP="00816DD2">
      <w:pPr>
        <w:numPr>
          <w:ilvl w:val="0"/>
          <w:numId w:val="4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ຜົນໄດ້ຮັບຈາກສາກທັດ ແມ່ນສອດຄ່ອງໂດຍກົງກັບ</w:t>
      </w:r>
      <w:r w:rsidR="00BD0673">
        <w:rPr>
          <w:rFonts w:ascii="Phetsarath OT" w:eastAsia="Phetsarath OT" w:hAnsi="Phetsarath OT" w:cs="Phetsarath OT" w:hint="cs"/>
          <w:szCs w:val="24"/>
          <w:cs/>
          <w:lang w:bidi="lo-LA"/>
        </w:rPr>
        <w:t>ພັນທະສັນຍາ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ພາຍໃຕ້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NDC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 ສປປ ລາວ ແລະ ໄດ້ສະໜອງຫຼັກຖານທາງປະລິມານ ເພື່ອສະໜັບສະໜູນເຫດຜົນໃນການເຂົ້າເຖິງແຫຼ່ງທຶນດ້ານດິນຟ້າອາກາດສາກົນ. ເອກະສານ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NDC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ສະບັບປັບປຸງຂອງ ສປປ ລາວ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2021)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ໄດ້ກຳນົດເປົ້າໝາຍສະເພາະ ໃນການແຈກຢາຍເຕົາຫຸງຕົ້ມໄຟຟ້າ ຈຳນວນ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100</w:t>
      </w:r>
      <w:r w:rsidR="00112C77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000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ໜ່ວຍ 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ໃນຖານະທີ່ເປັນສ່ວນໜຶ່ງຂອງການປະກອບສ່ວນຫຼຸດຜ່ອນອາຍພິດ ໃນຂະແໜງພະລັງງານຄົວເຮືອນ. ສາກທັດທີ່ຈຳລອງຂຶ້ນນີ້ ແມ່ນສອດຄ່ອງກັບຄວາມທະເຍີທະຍານດັ່ງກ່າວ: 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ການຫຸງຕົ້ມດ້ວຍໄຟຟ້າ ຈະສາມາດເຂົ້າເຖິງ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21</w:t>
      </w:r>
      <w:r w:rsidR="00191AB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6%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ຂອງຄົວເຮືອນໃນຕົວເມືອງ ແລະ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8</w:t>
      </w:r>
      <w:r w:rsidR="00191ABC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0%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ຂອງຄົວເຮືອນຊົນນະບົດໃນລະດັບຊາດ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ເຊິ່ງສະທ້ອນໃຫ້ເຫັນເຖິງທິດທາງທີ່ສອດຄ່ອງກັບ ການຫັນປ່ຽນສູ່ການຫຸງຕົ້ມດ້ວຍໄຟຟ້າຢ່າງເປັນກ້າວໆ</w:t>
      </w:r>
      <w:r w:rsidR="004934D8">
        <w:rPr>
          <w:rFonts w:ascii="Phetsarath OT" w:eastAsia="Phetsarath OT" w:hAnsi="Phetsarath OT" w:cs="Phetsarath OT" w:hint="cs"/>
          <w:szCs w:val="24"/>
          <w:cs/>
          <w:lang w:bidi="lo-LA"/>
        </w:rPr>
        <w:t>ໃນລະດັບຊາດ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. ນອກຈາກນີ້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ສາກທັດດັ່ງກ່າວຍັງສະແດງໃຫ້ເຫັນວ່າ ການຂະຫຍາຍຂະໜາດການຫຸງຕົ້ມທີ່ສະອາດ ທີ່ນອກເໜືອໄປຈາກພຽງແຕ່ເຕົາໄຟຟ້າ — ໂດຍຜ່ານການແຈກຢາຍເຕົາ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ແລະ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PPT-3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ເປັນພາກສ່ວນເສີມ ໃນເຂດຊົນນະບົດທີ່ການເຂົ້າເຖິງຕາ</w:t>
      </w:r>
      <w:r w:rsidR="00E47386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ໄຟຟ້າຍັງມີຈຳກັດ — ແມ່ນຈະຊ່ວຍຂະຫຍາຍຜົນປະໂຫຍດຮ່ວມທາງດ້ານສຸຂະພາບ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ພະລັງງານ ແລະ ການຫຼຸດຜ່ອນອາຍພິດ ຂອງເປົ້າໝາຍ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NDC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ໄດ້ຢ່າງມະຫາສານ. ຜົນບວກຂອງການປ່ອຍອາຍພິດທີ່ຫຼີກລ່ຽງໄດ້ (ສະສົມ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133</w:t>
      </w:r>
      <w:r w:rsidR="001D1428">
        <w:rPr>
          <w:rFonts w:ascii="Phetsarath OT" w:eastAsia="Phetsarath OT" w:hAnsi="Phetsarath OT" w:cs="Phetsarath OT" w:hint="cs"/>
          <w:szCs w:val="24"/>
          <w:cs/>
          <w:lang w:bidi="lo-LA"/>
        </w:rPr>
        <w:t>.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17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ລ້ານໂຕນ ພາຍໃນປີ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2030)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ແລະ ຜົນປະໂຫຍດທາງເສດຖະກິດສຸດທິ (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1</w:t>
      </w:r>
      <w:r w:rsidR="001D1428">
        <w:rPr>
          <w:rFonts w:ascii="Phetsarath OT" w:eastAsia="Phetsarath OT" w:hAnsi="Phetsarath OT" w:cs="Phetsarath OT" w:hint="cs"/>
          <w:szCs w:val="24"/>
          <w:cs/>
          <w:lang w:bidi="lo-LA"/>
        </w:rPr>
        <w:t>,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308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ລ້ານໂດລາສະຫະລັດ ຕໍ່ປີ) ໄດ້ສະໜອງບົດເລື່ອງເລົ່າເຖິງຜົນປະໂຫຍດຮ່ວມທີ່ໜ້າເຊື່ອຖື ເພື່ອສະໜັບສະໜູນການສະເໜີໂຄງການ ຕໍ່ກອງທຶນດິນຟ້າອາກາດສີຂຽວ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ກອງທຶນການຫຸງຕົ້ມທີ່ສະອາດ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ຫຼື ການອອກ</w:t>
      </w:r>
      <w:r w:rsidR="00F40783">
        <w:rPr>
          <w:rFonts w:ascii="Phetsarath OT" w:eastAsia="Phetsarath OT" w:hAnsi="Phetsarath OT" w:cs="Phetsarath OT" w:hint="cs"/>
          <w:szCs w:val="24"/>
          <w:cs/>
          <w:lang w:bidi="lo-LA"/>
        </w:rPr>
        <w:t>ສິນເຊື່ອ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ກາກບອນພາຍໃຕ້ມາດຕະຖານ </w:t>
      </w:r>
      <w:r w:rsidR="00F40783">
        <w:rPr>
          <w:rFonts w:ascii="Phetsarath OT" w:eastAsia="Phetsarath OT" w:hAnsi="Phetsarath OT" w:cs="Phetsarath OT" w:hint="cs"/>
          <w:szCs w:val="24"/>
          <w:cs/>
          <w:lang w:bidi="lo-LA"/>
        </w:rPr>
        <w:t>ການຮ</w:t>
      </w:r>
      <w:r w:rsidR="005037B5">
        <w:rPr>
          <w:rFonts w:ascii="Phetsarath OT" w:eastAsia="Phetsarath OT" w:hAnsi="Phetsarath OT" w:cs="Phetsarath OT" w:hint="cs"/>
          <w:szCs w:val="24"/>
          <w:cs/>
          <w:lang w:bidi="lo-LA"/>
        </w:rPr>
        <w:t>ັບຮອງກາກບອນ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ຂອງ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VERRA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ຫຼື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>Gold Standard.</w:t>
      </w:r>
    </w:p>
    <w:p w14:paraId="7684C1B6" w14:textId="77777777" w:rsidR="00816DD2" w:rsidRP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ອີງໃສ່ຂໍ້ຄົ້ນພົບເຫຼົ່ານີ້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ຈຶ່ງມີການວາງຂໍ້ສະເໜີແນະດັ່ງຕໍ່ໄປນີ້ ສຳລັບການອອກແບບນະໂຍບາຍ ແລະ ແຜນງານ:</w:t>
      </w:r>
    </w:p>
    <w:p w14:paraId="5E0857B4" w14:textId="77777777" w:rsidR="00816DD2" w:rsidRPr="00816DD2" w:rsidRDefault="00816DD2" w:rsidP="00816DD2">
      <w:pPr>
        <w:numPr>
          <w:ilvl w:val="0"/>
          <w:numId w:val="5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ບຸລິມະສິດໃຫ້ການແຈກຢາຍເຕົາ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ICS WS-3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ໃນເຂດຊົນນະບົດ ເປັນແຜນງານການແຊກແຊງຫຼັກໃນໄລຍະສັ້ນ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ໂດຍແນໃສ່ຊຸມຊົນໃນເຂດພູດອຍພາກເໜືອ ແລະ ພາກຕາເວັນອອກ ບ່ອນທີ່ມີອັດຕາການນຳໃຊ້ເຕົາກ້ອນເສົ້າສູງທີ່ສຸດ.</w:t>
      </w:r>
    </w:p>
    <w:p w14:paraId="01198683" w14:textId="3A1DC9D5" w:rsidR="00816DD2" w:rsidRPr="00816DD2" w:rsidRDefault="00816DD2" w:rsidP="00816DD2">
      <w:pPr>
        <w:numPr>
          <w:ilvl w:val="0"/>
          <w:numId w:val="5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ເຊື່ອມສານແຜນງານການຫຸງຕົ້ມທີ່ສະອາດ ເຂົ້າກັບແຜນງານຂະຫຍາຍຕາ</w:t>
      </w:r>
      <w:r w:rsidR="00C278AC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ໄຟຟ້າແຫ່ງຊາດ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ໂດຍນຳໃຊ້ການເຊື່ອມຕໍ່ຕາ</w:t>
      </w:r>
      <w:r w:rsidR="00D61360">
        <w:rPr>
          <w:rFonts w:ascii="Phetsarath OT" w:eastAsia="Phetsarath OT" w:hAnsi="Phetsarath OT" w:cs="Phetsarath OT" w:hint="cs"/>
          <w:szCs w:val="24"/>
          <w:cs/>
          <w:lang w:bidi="lo-LA"/>
        </w:rPr>
        <w:t>ຄ່າຍ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ໄຟຟ້າໃໝ່ ເປັນຈຸດເລີ່ມຕົ້ນສຳລັບການສະໜອງທຶນເພື່ອອຸປະກອນຫຸງຕົ້ມດ້ວຍໄຟຟ້າ.</w:t>
      </w:r>
    </w:p>
    <w:p w14:paraId="4B49F534" w14:textId="77777777" w:rsidR="00816DD2" w:rsidRPr="00816DD2" w:rsidRDefault="00816DD2" w:rsidP="00816DD2">
      <w:pPr>
        <w:numPr>
          <w:ilvl w:val="0"/>
          <w:numId w:val="5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lastRenderedPageBreak/>
        <w:t>ພັດທະນາໂຄງການກາກບອນລະດັບແຜນງານໃນທົ່ວປະເທດ ເພື່ອລະດົມແຫຼ່ງທຶນດ້ານດິນຟ້າອາກາດ ແລະ ສະໜອງກະແສລາຍຮັບທີ່ຍືນຍົງ ສຳລັບການດຳເນີນແຜນງານ.</w:t>
      </w:r>
    </w:p>
    <w:p w14:paraId="6F50ACC6" w14:textId="77777777" w:rsidR="00816DD2" w:rsidRPr="00816DD2" w:rsidRDefault="00816DD2" w:rsidP="00816DD2">
      <w:pPr>
        <w:numPr>
          <w:ilvl w:val="0"/>
          <w:numId w:val="5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ດຳເນີນການສຳຫຼວດພະລັງງານຄົວເຮືອນລະດັບຊາດ ເພື່ອກວດສອບ ແລະ ປັບປຸງກໍລະນີຖານຂອງ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ໃຫ້ເປັນປັດຈຸບັນ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ເຊິ່ງຈະຊ່ວຍປັບປຸງຄວາມຊັດເຈນຂອງແບບຈຳລອງ ສຳລັບການກຳນົດເປົ້າໝາຍໃນລະດັບທ້ອງຖິ່ນ.</w:t>
      </w:r>
    </w:p>
    <w:p w14:paraId="050107EB" w14:textId="05AA5E8D" w:rsidR="00816DD2" w:rsidRPr="00816DD2" w:rsidRDefault="00816DD2" w:rsidP="00816DD2">
      <w:pPr>
        <w:numPr>
          <w:ilvl w:val="0"/>
          <w:numId w:val="5"/>
        </w:num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ມີສ່ວນຮ່ວມກັບສະຫະພັນແມ່ຍິງລາວ ແລະ ເຄືອຂ່າຍສາທາລະນະສຸກແຂວງ ເພື່ອແກ້ໄຂອຸປະສັກທາງດ້ານວັດທະນະທຳ ແລະ ພຶດຕິກຳໃນການຮັບເອົາເຕັກໂນໂລຊີ ໂດຍຜ່ານການສື່ສານເພື່ອການປ່ຽນແປງພຶດຕິກຳແບບມີສ່ວນຮ່ວມ.</w:t>
      </w:r>
    </w:p>
    <w:p w14:paraId="139969B6" w14:textId="17B75471" w:rsidR="00816DD2" w:rsidRDefault="00816DD2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ແບບຈຳລອງ 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OnStove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ທີ່ພັດທະນາຂຶ້ນໃນການສຶກສານີ້ ໄດ້ສະໜອງເຄື່ອງມືວິເຄາະທີ່</w:t>
      </w:r>
      <w:r w:rsidR="001302E8">
        <w:rPr>
          <w:rFonts w:ascii="Phetsarath OT" w:eastAsia="Phetsarath OT" w:hAnsi="Phetsarath OT" w:cs="Phetsarath OT" w:hint="cs"/>
          <w:szCs w:val="24"/>
          <w:cs/>
          <w:lang w:bidi="lo-LA"/>
        </w:rPr>
        <w:t>ສົມຈິງ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 ເຊິ່ງສາມາດປັບປຸງໃຫ້ທັນສະໄໝໄດ້ເມື່ອມີຂໍ້ມູນໃໝ່ເຂົ້າມາ ແລະ ສາມາດຂະຫຍາຍເພື່ອຄົ້ນຫາມິຕິອື່ນໆຂອງສາກທັດເພີ່ມເຕີມ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ລວມທັງ ຄວາມອ່ອນໄຫວຕໍ່ການປ່ຽນແປງຂອງລາຄາເຊື້ອໄຟ</w:t>
      </w:r>
      <w:r w:rsidRPr="00816DD2">
        <w:rPr>
          <w:rFonts w:ascii="Phetsarath OT" w:eastAsia="Phetsarath OT" w:hAnsi="Phetsarath OT" w:cs="Phetsarath OT"/>
          <w:szCs w:val="24"/>
          <w:lang w:bidi="lo-LA"/>
        </w:rPr>
        <w:t xml:space="preserve">, 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>ການກຳນົດລາຄາກາກບອນ ແລະ ການອອກແບບເງິນອຸດໜູນແບບກົງເປົ້າໝາຍ. ພວກຂ້າພະເຈົ້າຂໍສະເໜີໃຫ້ມີການຮັກສາ ແລະ ປັບປຸງແບບຈຳລອງນີ້ເປັນປະຈຳທຸກປີ ໂດຍການຮ່ວມມືກັບ ກະຊວງ</w:t>
      </w:r>
      <w:r w:rsidR="00D3043A">
        <w:rPr>
          <w:rFonts w:ascii="Phetsarath OT" w:eastAsia="Phetsarath OT" w:hAnsi="Phetsarath OT" w:cs="Phetsarath OT" w:hint="cs"/>
          <w:szCs w:val="24"/>
          <w:cs/>
          <w:lang w:bidi="lo-LA"/>
        </w:rPr>
        <w:t>ອຸດສາຫະກຳ ແລະ ການຄ້າ</w:t>
      </w:r>
      <w:r w:rsidRPr="00816DD2">
        <w:rPr>
          <w:rFonts w:ascii="Phetsarath OT" w:eastAsia="Phetsarath OT" w:hAnsi="Phetsarath OT" w:cs="Phetsarath OT"/>
          <w:szCs w:val="24"/>
          <w:cs/>
          <w:lang w:bidi="lo-LA"/>
        </w:rPr>
        <w:t xml:space="preserve"> ແລະ ກຸ່ມຄົ້ນຄວ້າການຫຸງຕົ້ມທີ່ສະອາດ ຂອງມະຫາວິທະຍາໄລແຫ່ງຊາດ (ມຊ).</w:t>
      </w:r>
    </w:p>
    <w:p w14:paraId="683A8CFC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06599786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1E66DCBB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79330BCD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05B06C68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73AD588D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78568C23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7B461BD6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5B6C9D1B" w14:textId="77777777" w:rsidR="008352BC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1031A88E" w14:textId="5A203765" w:rsidR="008352BC" w:rsidRPr="00982A3F" w:rsidRDefault="008352BC" w:rsidP="00816DD2">
      <w:pPr>
        <w:jc w:val="both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982A3F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lastRenderedPageBreak/>
        <w:t xml:space="preserve">ເອກະສານອ້າງອີງ </w:t>
      </w:r>
    </w:p>
    <w:p w14:paraId="37E8B068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Elvidge, C.D., Baugh, K., Zhizhin, M., Hsu, F.C., &amp; Ghosh, T. (2017). VIIRS night-time lights. International Journal of Remote Sensing, 38(21), 5860–5879. https://doi.org/10.1080/01431161.2017.1342050</w:t>
      </w:r>
    </w:p>
    <w:p w14:paraId="74C44E02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FAO (2017). Wood energy. Food and Agriculture Organization of the United Nations. https://www.fao.org/forestry/energy/en/</w:t>
      </w:r>
    </w:p>
    <w:p w14:paraId="29F1A6D4" w14:textId="77777777" w:rsidR="008352BC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Government of Lao PDR (2021). 9th National Socio-Economic Development Plan (NSEDP) 2021–2025. Ministry of Planning and Investment, Vientiane. https://www.mpi.gov.la</w:t>
      </w:r>
    </w:p>
    <w:p w14:paraId="3699CF7C" w14:textId="77777777" w:rsidR="008352BC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Government of Lao PDR / UNFCCC (2021). Updated Nationally Determined Contribution (NDC) of the Lao People’s Democratic Republic. UNFCCC NDC Registry. https://unfccc.int/sites/default/files/NDC/2022-06/NDC%20of%20Lao%20PDR%20Updated%202021.pdf</w:t>
      </w:r>
    </w:p>
    <w:p w14:paraId="45B991ED" w14:textId="77777777" w:rsidR="008352BC" w:rsidRPr="00BC40F1" w:rsidRDefault="008352BC" w:rsidP="008352BC">
      <w:pPr>
        <w:spacing w:before="80" w:after="80"/>
        <w:jc w:val="both"/>
        <w:rPr>
          <w:color w:val="000000" w:themeColor="text1"/>
          <w:lang w:val="it-IT"/>
        </w:rPr>
      </w:pPr>
      <w:r>
        <w:rPr>
          <w:color w:val="000000" w:themeColor="text1"/>
        </w:rPr>
        <w:t xml:space="preserve">Gilbert, M., Nicolas, G., Cinardi, G., Van Boeckel, T.P., Vanwambeke, S.O., Wint, G.R.W., &amp; Robinson, T.P. (2018). Global distribution data for cattle, buffaloes, horses, sheep, goats, pigs, chickens and ducks in 2010. </w:t>
      </w:r>
      <w:r>
        <w:rPr>
          <w:color w:val="000000" w:themeColor="text1"/>
          <w:lang w:val="it-IT"/>
        </w:rPr>
        <w:t>Scientific Data, 5, 180227. https://doi.org/10.1038/sdata.2018.227</w:t>
      </w:r>
    </w:p>
    <w:p w14:paraId="7B200EAE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  <w:lang w:val="it-IT"/>
        </w:rPr>
        <w:t xml:space="preserve">Hansen, M.C., Potapov, P.V., Moore, R., Hancher, M., Turubanova, S.A., Tyukavina, A., ... </w:t>
      </w:r>
      <w:r>
        <w:rPr>
          <w:color w:val="000000" w:themeColor="text1"/>
        </w:rPr>
        <w:t>&amp; Townshend, J.R. (2013). High-resolution global maps of 21st-century forest cover change. Science, 342(6160), 850–853. https://doi.org/10.1126/science.1244693</w:t>
      </w:r>
    </w:p>
    <w:p w14:paraId="17E02465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IEA (2023). World Energy Outlook 2023. International Energy Agency. https://www.iea.org/reports/world-energy-outlook-2023</w:t>
      </w:r>
    </w:p>
    <w:p w14:paraId="0CE101D9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Khavari, B., Korkovelos, A., Arderne, C., Fuso Nerini, F., &amp; Howells, M. (2024). Quantifying the benefits of clean cooking transitions in East Africa using the OnStove framework. The Lancet Planetary Health, 8(9), e634–e645. https://doi.org/10.1016/S2542-5196(24)00209-2</w:t>
      </w:r>
    </w:p>
    <w:p w14:paraId="2F109C6D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  <w:lang w:val="sv-SE"/>
        </w:rPr>
        <w:t xml:space="preserve">Korkovelos, A., Khavari, B., Sahlberg, A., Howells, M., &amp; Fuso Nerini, F. (2022). </w:t>
      </w:r>
      <w:r>
        <w:rPr>
          <w:color w:val="000000" w:themeColor="text1"/>
        </w:rPr>
        <w:t>Open-source geospatial modelling of clean cooking transitions. Nature Sustainability, 5(12), 1041–1050. https://doi.org/10.1038/s41893-022-01039-8</w:t>
      </w:r>
    </w:p>
    <w:p w14:paraId="2B4DDD16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Lao Statistics Bureau (LSB) (2021). Lao PDR Household Energy Survey. Ministry of Planning and Investment, Vientiane.</w:t>
      </w:r>
    </w:p>
    <w:p w14:paraId="65276683" w14:textId="77777777" w:rsidR="008352BC" w:rsidRPr="00BC40F1" w:rsidRDefault="008352BC" w:rsidP="008352BC">
      <w:pPr>
        <w:spacing w:before="80" w:after="80"/>
        <w:jc w:val="both"/>
        <w:rPr>
          <w:color w:val="000000" w:themeColor="text1"/>
          <w:lang w:val="it-IT"/>
        </w:rPr>
      </w:pPr>
      <w:r>
        <w:rPr>
          <w:color w:val="000000" w:themeColor="text1"/>
        </w:rPr>
        <w:t xml:space="preserve">Malaria Atlas Project (2020). Accessibility friction surface. </w:t>
      </w:r>
      <w:r>
        <w:rPr>
          <w:color w:val="000000" w:themeColor="text1"/>
          <w:lang w:val="it-IT"/>
        </w:rPr>
        <w:t>Wellcome Sanger Institute. https://malariaatlas.org/</w:t>
      </w:r>
    </w:p>
    <w:p w14:paraId="3394A168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  <w:lang w:val="it-IT"/>
        </w:rPr>
        <w:t xml:space="preserve">OnStove Documentation (2024). </w:t>
      </w:r>
      <w:r>
        <w:rPr>
          <w:color w:val="000000" w:themeColor="text1"/>
        </w:rPr>
        <w:t>OnStove model documentation. KTH Royal Institute of Technology. https://onstove-documentation.readthedocs.io/en/latest/index.html</w:t>
      </w:r>
    </w:p>
    <w:p w14:paraId="6800E93F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lastRenderedPageBreak/>
        <w:t>Puzzolo, E., Zerriffi, H., Carter, E., Clemens, H., Stokes, H., Johansson, L., ... &amp; Bailis, R. (2019). Supply considerations for scaling up clean cooking fuels for household energy in low- and middle-income countries. GeoHealth, 3(12), 370–390. https://doi.org/10.1029/2019GH000208</w:t>
      </w:r>
    </w:p>
    <w:p w14:paraId="06010742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WHO (2023). Household air pollution. World Health Organization. https://www.who.int/news-room/fact-sheets/detail/household-air-pollution-and-health</w:t>
      </w:r>
    </w:p>
    <w:p w14:paraId="70801BA2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World Bank (2022). Clean Cooking: The Challenge and the Opportunity. World Bank Group. https://www.worldbank.org/en/topic/energy/brief/clean-cooking</w:t>
      </w:r>
    </w:p>
    <w:p w14:paraId="7DB0F994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WorldPop (2020). Lao PDR gridded population count. University of Southampton. https://www.worldpop.org/</w:t>
      </w:r>
    </w:p>
    <w:p w14:paraId="096399FB" w14:textId="77777777" w:rsidR="008352BC" w:rsidRPr="0021250A" w:rsidRDefault="008352BC" w:rsidP="008352BC">
      <w:pPr>
        <w:spacing w:before="80" w:after="80"/>
        <w:jc w:val="both"/>
        <w:rPr>
          <w:color w:val="000000" w:themeColor="text1"/>
        </w:rPr>
      </w:pPr>
      <w:r>
        <w:rPr>
          <w:color w:val="000000" w:themeColor="text1"/>
        </w:rPr>
        <w:t>Weiss, D.J., Nelson, A., Gibson, H.S., Temperley, W., Peedell, S., Lieber, A., ... &amp; Gething, P.W. (2018). A global map of travel time to cities to assess inequalities in accessibility in 2015. Nature, 553(7688), 333–336. https://doi.org/10.1038/nature25181</w:t>
      </w:r>
    </w:p>
    <w:p w14:paraId="4D16E55C" w14:textId="77777777" w:rsidR="008352BC" w:rsidRPr="0021250A" w:rsidRDefault="008352BC" w:rsidP="008352BC">
      <w:pPr>
        <w:rPr>
          <w:color w:val="000000" w:themeColor="text1"/>
        </w:rPr>
      </w:pPr>
      <w:r>
        <w:rPr>
          <w:color w:val="000000" w:themeColor="text1"/>
        </w:rPr>
        <w:br w:type="page"/>
      </w:r>
    </w:p>
    <w:p w14:paraId="306BF026" w14:textId="65675220" w:rsidR="008352BC" w:rsidRPr="00982A3F" w:rsidRDefault="008352BC" w:rsidP="00682610">
      <w:pPr>
        <w:jc w:val="center"/>
        <w:rPr>
          <w:rFonts w:ascii="Phetsarath OT" w:eastAsia="Phetsarath OT" w:hAnsi="Phetsarath OT" w:cs="Phetsarath OT"/>
          <w:b/>
          <w:bCs/>
          <w:szCs w:val="24"/>
          <w:lang w:bidi="lo-LA"/>
        </w:rPr>
      </w:pPr>
      <w:r w:rsidRPr="00982A3F">
        <w:rPr>
          <w:rFonts w:ascii="Phetsarath OT" w:eastAsia="Phetsarath OT" w:hAnsi="Phetsarath OT" w:cs="Phetsarath OT" w:hint="cs"/>
          <w:b/>
          <w:bCs/>
          <w:szCs w:val="24"/>
          <w:cs/>
          <w:lang w:bidi="lo-LA"/>
        </w:rPr>
        <w:lastRenderedPageBreak/>
        <w:t>ເອກະສານຊ້ອນທ້າຍ</w:t>
      </w:r>
    </w:p>
    <w:p w14:paraId="5F577F87" w14:textId="7FC95A9C" w:rsidR="006F5605" w:rsidRPr="00682610" w:rsidRDefault="00682610" w:rsidP="006F5605">
      <w:pPr>
        <w:spacing w:after="40"/>
        <w:rPr>
          <w:rFonts w:ascii="Phetsarath OT" w:eastAsia="Phetsarath OT" w:hAnsi="Phetsarath OT" w:cs="Phetsarath OT"/>
          <w:color w:val="000000" w:themeColor="text1"/>
          <w:szCs w:val="24"/>
          <w:lang w:bidi="lo-LA"/>
        </w:rPr>
      </w:pPr>
      <w:r w:rsidRPr="00682610">
        <w:rPr>
          <w:rFonts w:ascii="Phetsarath OT" w:eastAsia="Phetsarath OT" w:hAnsi="Phetsarath OT" w:cs="Phetsarath OT"/>
          <w:b/>
          <w:bCs/>
          <w:color w:val="000000" w:themeColor="text1"/>
          <w:szCs w:val="24"/>
          <w:cs/>
          <w:lang w:bidi="lo-LA"/>
        </w:rPr>
        <w:t>ເອກະສານຊ້ອນທ້າຍ ກ. ໂຄງສ້າງໄຟລ໌ຂອງແບບຈຳລອງ</w:t>
      </w:r>
      <w:r w:rsidRPr="00682610">
        <w:rPr>
          <w:rFonts w:ascii="Phetsarath OT" w:eastAsia="Phetsarath OT" w:hAnsi="Phetsarath OT" w:cs="Phetsarath OT"/>
          <w:color w:val="000000" w:themeColor="text1"/>
          <w:szCs w:val="24"/>
          <w:lang w:bidi="lo-LA"/>
        </w:rPr>
        <w:br/>
      </w:r>
      <w:r w:rsidRPr="00682610">
        <w:rPr>
          <w:rFonts w:ascii="Phetsarath OT" w:eastAsia="Phetsarath OT" w:hAnsi="Phetsarath OT" w:cs="Phetsarath OT"/>
          <w:color w:val="000000" w:themeColor="text1"/>
          <w:szCs w:val="24"/>
          <w:cs/>
          <w:lang w:bidi="lo-LA"/>
        </w:rPr>
        <w:t xml:space="preserve">ແບບຈຳລອງ </w:t>
      </w:r>
      <w:r w:rsidRPr="00682610">
        <w:rPr>
          <w:rFonts w:ascii="Phetsarath OT" w:eastAsia="Phetsarath OT" w:hAnsi="Phetsarath OT" w:cs="Phetsarath OT"/>
          <w:color w:val="000000" w:themeColor="text1"/>
          <w:szCs w:val="24"/>
          <w:lang w:bidi="lo-LA"/>
        </w:rPr>
        <w:t xml:space="preserve">OnStove </w:t>
      </w:r>
      <w:r w:rsidRPr="00682610">
        <w:rPr>
          <w:rFonts w:ascii="Phetsarath OT" w:eastAsia="Phetsarath OT" w:hAnsi="Phetsarath OT" w:cs="Phetsarath OT"/>
          <w:color w:val="000000" w:themeColor="text1"/>
          <w:szCs w:val="24"/>
          <w:cs/>
          <w:lang w:bidi="lo-LA"/>
        </w:rPr>
        <w:t>ສຳລັບ ສປປ ລາວ ແມ່ນຖືກຈັດລຽງຕາມໂຄງສ້າງໄດເຣັກທໍຣີດັ່ງຕໍ່ໄປນີ້:</w:t>
      </w:r>
    </w:p>
    <w:p w14:paraId="25B6B6BC" w14:textId="68756504" w:rsidR="006F5605" w:rsidRPr="00584652" w:rsidRDefault="00584652" w:rsidP="006F5605">
      <w:pPr>
        <w:spacing w:after="40"/>
        <w:rPr>
          <w:rFonts w:ascii="Phetsarath OT" w:eastAsia="Phetsarath OT" w:hAnsi="Phetsarath OT" w:cs="Phetsarath OT" w:hint="cs"/>
          <w:color w:val="000000" w:themeColor="text1"/>
          <w:szCs w:val="24"/>
          <w:lang w:bidi="lo-LA"/>
        </w:rPr>
      </w:pPr>
      <w:r w:rsidRPr="00584652">
        <w:rPr>
          <w:rFonts w:ascii="Phetsarath OT" w:eastAsia="Phetsarath OT" w:hAnsi="Phetsarath OT" w:cs="Phetsarath OT"/>
          <w:color w:val="000000" w:themeColor="text1"/>
          <w:szCs w:val="24"/>
          <w:cs/>
          <w:lang w:bidi="lo-LA"/>
        </w:rPr>
        <w:t>ໂຄງສ້າງໄດເຣັກທໍຣີຮາກຖານ (</w:t>
      </w:r>
      <w:r w:rsidRPr="00584652">
        <w:rPr>
          <w:rFonts w:ascii="Phetsarath OT" w:eastAsia="Phetsarath OT" w:hAnsi="Phetsarath OT" w:cs="Phetsarath OT"/>
          <w:color w:val="000000" w:themeColor="text1"/>
          <w:szCs w:val="24"/>
          <w:lang w:bidi="lo-LA"/>
        </w:rPr>
        <w:t>Root Directory):</w:t>
      </w:r>
    </w:p>
    <w:p w14:paraId="3AC439C1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├─ soc_specs_lao.csv</w:t>
      </w:r>
    </w:p>
    <w:p w14:paraId="14E8878B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├─ tech_specs_lao.csv</w:t>
      </w:r>
    </w:p>
    <w:p w14:paraId="37A49E96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├─ gis_data/</w:t>
      </w:r>
    </w:p>
    <w:p w14:paraId="4164B815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│   ├─ Administrative/Laos_Boundary/</w:t>
      </w:r>
    </w:p>
    <w:p w14:paraId="4FF6E46E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│   ├─ Base/</w:t>
      </w:r>
    </w:p>
    <w:p w14:paraId="4DA631E4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│   ├─ Biomass/ (Forest, Friction)</w:t>
      </w:r>
    </w:p>
    <w:p w14:paraId="7BD4E12D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│   ├─ Demographics/population/</w:t>
      </w:r>
    </w:p>
    <w:p w14:paraId="30CF6406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│   ├─ Electricity/ (MV_lines, Night_time_lights)</w:t>
      </w:r>
    </w:p>
    <w:p w14:paraId="1F3D0A94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│   └─ Livestock/ (Buffaloes, Cattle, Chicken, Goats, Pigs, Sheep)</w:t>
      </w:r>
    </w:p>
    <w:p w14:paraId="03CBA5CA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>└─ Processed_Data_Laos/</w:t>
      </w:r>
    </w:p>
    <w:p w14:paraId="36A3D794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 xml:space="preserve">    ├─ Base/</w:t>
      </w:r>
    </w:p>
    <w:p w14:paraId="46920E26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 xml:space="preserve">    ├─ Biomass/ (Forest, Friction)</w:t>
      </w:r>
    </w:p>
    <w:p w14:paraId="6C35A949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 xml:space="preserve">    ├─ Demographics/population/</w:t>
      </w:r>
    </w:p>
    <w:p w14:paraId="61AC3B6C" w14:textId="77777777" w:rsidR="006F5605" w:rsidRPr="0021250A" w:rsidRDefault="006F5605" w:rsidP="006F5605">
      <w:pPr>
        <w:spacing w:after="40"/>
        <w:rPr>
          <w:color w:val="000000" w:themeColor="text1"/>
        </w:rPr>
      </w:pPr>
      <w:r>
        <w:rPr>
          <w:rFonts w:ascii="Courier New" w:eastAsia="Courier New" w:hAnsi="Courier New" w:cs="Courier New"/>
          <w:color w:val="000000" w:themeColor="text1"/>
          <w:sz w:val="18"/>
          <w:szCs w:val="18"/>
        </w:rPr>
        <w:t xml:space="preserve">    └─ Electricity/ (MV_lines, Night_time_lights)</w:t>
      </w:r>
    </w:p>
    <w:p w14:paraId="2823FB0D" w14:textId="77777777" w:rsidR="008352BC" w:rsidRPr="006F5605" w:rsidRDefault="008352BC" w:rsidP="00816DD2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366733FD" w14:textId="77777777" w:rsidR="00816DD2" w:rsidRPr="00BD503D" w:rsidRDefault="00816DD2" w:rsidP="00BD503D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12634B4D" w14:textId="77777777" w:rsidR="00D15E23" w:rsidRPr="006C4C1E" w:rsidRDefault="00D15E23" w:rsidP="009171E3">
      <w:pPr>
        <w:jc w:val="both"/>
        <w:rPr>
          <w:rFonts w:ascii="Phetsarath OT" w:eastAsia="Phetsarath OT" w:hAnsi="Phetsarath OT" w:cs="Phetsarath OT"/>
          <w:szCs w:val="24"/>
          <w:lang w:bidi="lo-LA"/>
        </w:rPr>
      </w:pPr>
    </w:p>
    <w:p w14:paraId="4FEA0F59" w14:textId="77777777" w:rsidR="006C4C1E" w:rsidRPr="00812825" w:rsidRDefault="006C4C1E" w:rsidP="00812825">
      <w:pPr>
        <w:rPr>
          <w:rFonts w:ascii="Phetsarath OT" w:eastAsia="Phetsarath OT" w:hAnsi="Phetsarath OT" w:cs="Phetsarath OT"/>
          <w:szCs w:val="24"/>
          <w:lang w:bidi="lo-LA"/>
        </w:rPr>
      </w:pPr>
    </w:p>
    <w:p w14:paraId="11D8F051" w14:textId="77777777" w:rsidR="00B01646" w:rsidRPr="00B01646" w:rsidRDefault="00B01646">
      <w:pPr>
        <w:rPr>
          <w:rFonts w:ascii="Phetsarath OT" w:eastAsia="Phetsarath OT" w:hAnsi="Phetsarath OT" w:cs="Phetsarath OT"/>
          <w:szCs w:val="24"/>
          <w:lang w:bidi="lo-LA"/>
        </w:rPr>
      </w:pPr>
    </w:p>
    <w:sectPr w:rsidR="00B01646" w:rsidRPr="00B01646" w:rsidSect="0059731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Phetsarath OT">
    <w:panose1 w:val="02000500000000000001"/>
    <w:charset w:val="80"/>
    <w:family w:val="auto"/>
    <w:pitch w:val="variable"/>
    <w:sig w:usb0="F7FFAEFF" w:usb1="FBDFFFFF" w:usb2="1FFBFFFF" w:usb3="00000000" w:csb0="803F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2017A"/>
    <w:multiLevelType w:val="multilevel"/>
    <w:tmpl w:val="96327C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D4F6638"/>
    <w:multiLevelType w:val="multilevel"/>
    <w:tmpl w:val="5F02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82403C4"/>
    <w:multiLevelType w:val="multilevel"/>
    <w:tmpl w:val="4476D2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E992B89"/>
    <w:multiLevelType w:val="multilevel"/>
    <w:tmpl w:val="B4E06D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1567E6E"/>
    <w:multiLevelType w:val="multilevel"/>
    <w:tmpl w:val="344E1B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963998118">
    <w:abstractNumId w:val="1"/>
  </w:num>
  <w:num w:numId="2" w16cid:durableId="1571577186">
    <w:abstractNumId w:val="3"/>
  </w:num>
  <w:num w:numId="3" w16cid:durableId="1753701565">
    <w:abstractNumId w:val="0"/>
  </w:num>
  <w:num w:numId="4" w16cid:durableId="125466970">
    <w:abstractNumId w:val="4"/>
  </w:num>
  <w:num w:numId="5" w16cid:durableId="17054449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efaultTabStop w:val="720"/>
  <w:characterSpacingControl w:val="doNotCompress"/>
  <w:compat>
    <w:applyBreakingRules/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B01646"/>
    <w:rsid w:val="00011F97"/>
    <w:rsid w:val="00015B56"/>
    <w:rsid w:val="000308F8"/>
    <w:rsid w:val="00035EE3"/>
    <w:rsid w:val="00044267"/>
    <w:rsid w:val="00046773"/>
    <w:rsid w:val="000529E9"/>
    <w:rsid w:val="0005473F"/>
    <w:rsid w:val="0006202A"/>
    <w:rsid w:val="00067A30"/>
    <w:rsid w:val="00072828"/>
    <w:rsid w:val="000747D5"/>
    <w:rsid w:val="000759BE"/>
    <w:rsid w:val="000773CF"/>
    <w:rsid w:val="00077558"/>
    <w:rsid w:val="00096CE3"/>
    <w:rsid w:val="000A2EB7"/>
    <w:rsid w:val="000A55D0"/>
    <w:rsid w:val="000E40FD"/>
    <w:rsid w:val="000E41FE"/>
    <w:rsid w:val="000F029D"/>
    <w:rsid w:val="00102661"/>
    <w:rsid w:val="0011072D"/>
    <w:rsid w:val="00112C77"/>
    <w:rsid w:val="00120E7E"/>
    <w:rsid w:val="0012399D"/>
    <w:rsid w:val="0012709A"/>
    <w:rsid w:val="001302E8"/>
    <w:rsid w:val="00141A8A"/>
    <w:rsid w:val="0016713A"/>
    <w:rsid w:val="00173737"/>
    <w:rsid w:val="00191ABC"/>
    <w:rsid w:val="001C2162"/>
    <w:rsid w:val="001D1428"/>
    <w:rsid w:val="001D7CD1"/>
    <w:rsid w:val="002037ED"/>
    <w:rsid w:val="002251EA"/>
    <w:rsid w:val="00247C13"/>
    <w:rsid w:val="00250108"/>
    <w:rsid w:val="002567C3"/>
    <w:rsid w:val="00262A33"/>
    <w:rsid w:val="00262BE1"/>
    <w:rsid w:val="002644EC"/>
    <w:rsid w:val="00265685"/>
    <w:rsid w:val="00272516"/>
    <w:rsid w:val="00274E5C"/>
    <w:rsid w:val="00287B34"/>
    <w:rsid w:val="0029602B"/>
    <w:rsid w:val="00297F30"/>
    <w:rsid w:val="002A26E1"/>
    <w:rsid w:val="002A2D69"/>
    <w:rsid w:val="002D0131"/>
    <w:rsid w:val="00322A4E"/>
    <w:rsid w:val="00326F25"/>
    <w:rsid w:val="0034023B"/>
    <w:rsid w:val="00341295"/>
    <w:rsid w:val="0034428D"/>
    <w:rsid w:val="00350FCB"/>
    <w:rsid w:val="003561AE"/>
    <w:rsid w:val="0036097F"/>
    <w:rsid w:val="0037277D"/>
    <w:rsid w:val="003831CE"/>
    <w:rsid w:val="00385FEA"/>
    <w:rsid w:val="00397BD5"/>
    <w:rsid w:val="003A18E7"/>
    <w:rsid w:val="003B3A21"/>
    <w:rsid w:val="003D5ACE"/>
    <w:rsid w:val="003F267F"/>
    <w:rsid w:val="004001F0"/>
    <w:rsid w:val="004152A3"/>
    <w:rsid w:val="00420243"/>
    <w:rsid w:val="00457687"/>
    <w:rsid w:val="0046224C"/>
    <w:rsid w:val="0046276A"/>
    <w:rsid w:val="00464E28"/>
    <w:rsid w:val="00466EE4"/>
    <w:rsid w:val="004927E6"/>
    <w:rsid w:val="004934D8"/>
    <w:rsid w:val="00494D33"/>
    <w:rsid w:val="004B717A"/>
    <w:rsid w:val="004C77E0"/>
    <w:rsid w:val="004D7008"/>
    <w:rsid w:val="004E266D"/>
    <w:rsid w:val="004F1F1A"/>
    <w:rsid w:val="005037B5"/>
    <w:rsid w:val="005364DC"/>
    <w:rsid w:val="00550BD0"/>
    <w:rsid w:val="00570D44"/>
    <w:rsid w:val="00577C67"/>
    <w:rsid w:val="00584652"/>
    <w:rsid w:val="00597311"/>
    <w:rsid w:val="005D4969"/>
    <w:rsid w:val="005F74BE"/>
    <w:rsid w:val="006148BA"/>
    <w:rsid w:val="0062360E"/>
    <w:rsid w:val="0064588C"/>
    <w:rsid w:val="00645997"/>
    <w:rsid w:val="0065453B"/>
    <w:rsid w:val="00664F93"/>
    <w:rsid w:val="006816FE"/>
    <w:rsid w:val="00682610"/>
    <w:rsid w:val="00687451"/>
    <w:rsid w:val="00697C40"/>
    <w:rsid w:val="006A0131"/>
    <w:rsid w:val="006A23C7"/>
    <w:rsid w:val="006A54FA"/>
    <w:rsid w:val="006C14C2"/>
    <w:rsid w:val="006C3C08"/>
    <w:rsid w:val="006C4C1E"/>
    <w:rsid w:val="006E146F"/>
    <w:rsid w:val="006F35BE"/>
    <w:rsid w:val="006F5605"/>
    <w:rsid w:val="00701EDB"/>
    <w:rsid w:val="00713ED3"/>
    <w:rsid w:val="00715C36"/>
    <w:rsid w:val="00727098"/>
    <w:rsid w:val="00731EC0"/>
    <w:rsid w:val="00735230"/>
    <w:rsid w:val="00746E59"/>
    <w:rsid w:val="00763E99"/>
    <w:rsid w:val="00773EB6"/>
    <w:rsid w:val="007921D6"/>
    <w:rsid w:val="00792240"/>
    <w:rsid w:val="00795624"/>
    <w:rsid w:val="007A40C5"/>
    <w:rsid w:val="007B1C6E"/>
    <w:rsid w:val="007B2203"/>
    <w:rsid w:val="007C6333"/>
    <w:rsid w:val="007D0032"/>
    <w:rsid w:val="007D543A"/>
    <w:rsid w:val="007F1DC1"/>
    <w:rsid w:val="00812825"/>
    <w:rsid w:val="00816DD2"/>
    <w:rsid w:val="008265AC"/>
    <w:rsid w:val="008327C4"/>
    <w:rsid w:val="008352BC"/>
    <w:rsid w:val="008363D1"/>
    <w:rsid w:val="00861DA1"/>
    <w:rsid w:val="00886751"/>
    <w:rsid w:val="008A1D04"/>
    <w:rsid w:val="008A2EC5"/>
    <w:rsid w:val="008A7FBC"/>
    <w:rsid w:val="008D4C69"/>
    <w:rsid w:val="008E6124"/>
    <w:rsid w:val="008F3AD3"/>
    <w:rsid w:val="008F6FDC"/>
    <w:rsid w:val="009003D2"/>
    <w:rsid w:val="009171E3"/>
    <w:rsid w:val="00931509"/>
    <w:rsid w:val="009467D8"/>
    <w:rsid w:val="00977D7A"/>
    <w:rsid w:val="00982A3F"/>
    <w:rsid w:val="009914E2"/>
    <w:rsid w:val="009A1CFC"/>
    <w:rsid w:val="009B44B1"/>
    <w:rsid w:val="009C22D8"/>
    <w:rsid w:val="009C4E30"/>
    <w:rsid w:val="009C6DC5"/>
    <w:rsid w:val="009D3B71"/>
    <w:rsid w:val="00A0505A"/>
    <w:rsid w:val="00A104AD"/>
    <w:rsid w:val="00A23397"/>
    <w:rsid w:val="00A52CB0"/>
    <w:rsid w:val="00A5384D"/>
    <w:rsid w:val="00A71EC8"/>
    <w:rsid w:val="00A8562A"/>
    <w:rsid w:val="00A87BB8"/>
    <w:rsid w:val="00AA790C"/>
    <w:rsid w:val="00AB3A4B"/>
    <w:rsid w:val="00AC653D"/>
    <w:rsid w:val="00AD7121"/>
    <w:rsid w:val="00AF0F17"/>
    <w:rsid w:val="00AF21B9"/>
    <w:rsid w:val="00B01646"/>
    <w:rsid w:val="00B129C1"/>
    <w:rsid w:val="00B153AB"/>
    <w:rsid w:val="00B44921"/>
    <w:rsid w:val="00B45B69"/>
    <w:rsid w:val="00B501CD"/>
    <w:rsid w:val="00B63186"/>
    <w:rsid w:val="00B63D8C"/>
    <w:rsid w:val="00B8404D"/>
    <w:rsid w:val="00B858BD"/>
    <w:rsid w:val="00B90D70"/>
    <w:rsid w:val="00BB4233"/>
    <w:rsid w:val="00BD0673"/>
    <w:rsid w:val="00BD0C66"/>
    <w:rsid w:val="00BD503D"/>
    <w:rsid w:val="00BD70AA"/>
    <w:rsid w:val="00BD74ED"/>
    <w:rsid w:val="00BE605C"/>
    <w:rsid w:val="00BE6FF2"/>
    <w:rsid w:val="00BF5F13"/>
    <w:rsid w:val="00C03D2F"/>
    <w:rsid w:val="00C278AC"/>
    <w:rsid w:val="00C338EA"/>
    <w:rsid w:val="00C5122F"/>
    <w:rsid w:val="00C61933"/>
    <w:rsid w:val="00C62876"/>
    <w:rsid w:val="00C628D3"/>
    <w:rsid w:val="00C77CE5"/>
    <w:rsid w:val="00CA0727"/>
    <w:rsid w:val="00CB1C09"/>
    <w:rsid w:val="00CB1E6C"/>
    <w:rsid w:val="00CC4016"/>
    <w:rsid w:val="00CD362B"/>
    <w:rsid w:val="00CE2405"/>
    <w:rsid w:val="00CE58E6"/>
    <w:rsid w:val="00D15E23"/>
    <w:rsid w:val="00D2690D"/>
    <w:rsid w:val="00D3043A"/>
    <w:rsid w:val="00D51BBA"/>
    <w:rsid w:val="00D54672"/>
    <w:rsid w:val="00D56208"/>
    <w:rsid w:val="00D61360"/>
    <w:rsid w:val="00D6662F"/>
    <w:rsid w:val="00D7114C"/>
    <w:rsid w:val="00D8211F"/>
    <w:rsid w:val="00DA2934"/>
    <w:rsid w:val="00DA4085"/>
    <w:rsid w:val="00DB0D4B"/>
    <w:rsid w:val="00DB42A4"/>
    <w:rsid w:val="00DE6C1B"/>
    <w:rsid w:val="00E04B5F"/>
    <w:rsid w:val="00E11D3C"/>
    <w:rsid w:val="00E1305F"/>
    <w:rsid w:val="00E13AC9"/>
    <w:rsid w:val="00E30104"/>
    <w:rsid w:val="00E403CA"/>
    <w:rsid w:val="00E47386"/>
    <w:rsid w:val="00E71D48"/>
    <w:rsid w:val="00E93005"/>
    <w:rsid w:val="00E93F13"/>
    <w:rsid w:val="00EA396D"/>
    <w:rsid w:val="00EB3195"/>
    <w:rsid w:val="00EB7B6D"/>
    <w:rsid w:val="00EC16E5"/>
    <w:rsid w:val="00EC404B"/>
    <w:rsid w:val="00ED1267"/>
    <w:rsid w:val="00ED2161"/>
    <w:rsid w:val="00ED66CF"/>
    <w:rsid w:val="00EE0904"/>
    <w:rsid w:val="00EF311C"/>
    <w:rsid w:val="00F20E35"/>
    <w:rsid w:val="00F2542E"/>
    <w:rsid w:val="00F3374A"/>
    <w:rsid w:val="00F40783"/>
    <w:rsid w:val="00F540DD"/>
    <w:rsid w:val="00F54964"/>
    <w:rsid w:val="00F653F3"/>
    <w:rsid w:val="00F724BC"/>
    <w:rsid w:val="00F72A02"/>
    <w:rsid w:val="00F75791"/>
    <w:rsid w:val="00F94969"/>
    <w:rsid w:val="00F94EF6"/>
    <w:rsid w:val="00FB22D0"/>
    <w:rsid w:val="00FB4784"/>
    <w:rsid w:val="00FD39A8"/>
    <w:rsid w:val="00FE42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E68F54"/>
  <w15:chartTrackingRefBased/>
  <w15:docId w15:val="{947E1740-75BB-4B7D-BC1D-7B8155BA0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311"/>
  </w:style>
  <w:style w:type="paragraph" w:styleId="Heading1">
    <w:name w:val="heading 1"/>
    <w:basedOn w:val="Normal"/>
    <w:next w:val="Normal"/>
    <w:link w:val="Heading1Char"/>
    <w:uiPriority w:val="9"/>
    <w:qFormat/>
    <w:rsid w:val="00B016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016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164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016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0164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016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016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016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016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1646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01646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1646"/>
    <w:rPr>
      <w:rFonts w:eastAsiaTheme="majorEastAsia" w:cstheme="majorBidi"/>
      <w:color w:val="2F5496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01646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01646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016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016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016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016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016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B01646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B016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B01646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B016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016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016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01646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0164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01646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01646"/>
    <w:rPr>
      <w:b/>
      <w:bCs/>
      <w:smallCaps/>
      <w:color w:val="2F5496" w:themeColor="accent1" w:themeShade="BF"/>
      <w:spacing w:val="5"/>
    </w:rPr>
  </w:style>
  <w:style w:type="character" w:customStyle="1" w:styleId="ng-star-inserted">
    <w:name w:val="ng-star-inserted"/>
    <w:basedOn w:val="DefaultParagraphFont"/>
    <w:rsid w:val="00886751"/>
  </w:style>
  <w:style w:type="table" w:styleId="PlainTable1">
    <w:name w:val="Plain Table 1"/>
    <w:basedOn w:val="TableNormal"/>
    <w:uiPriority w:val="41"/>
    <w:rsid w:val="00812825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3-Accent1">
    <w:name w:val="List Table 3 Accent 1"/>
    <w:basedOn w:val="TableNormal"/>
    <w:uiPriority w:val="48"/>
    <w:rsid w:val="00CC4016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ListTable4-Accent1">
    <w:name w:val="List Table 4 Accent 1"/>
    <w:basedOn w:val="TableNormal"/>
    <w:uiPriority w:val="49"/>
    <w:rsid w:val="00CC4016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Hyperlink">
    <w:name w:val="Hyperlink"/>
    <w:basedOn w:val="DefaultParagraphFont"/>
    <w:uiPriority w:val="99"/>
    <w:unhideWhenUsed/>
    <w:rsid w:val="006C4C1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C4C1E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D15E2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customXml" Target="../customXml/item2.xml"/><Relationship Id="rId7" Type="http://schemas.openxmlformats.org/officeDocument/2006/relationships/hyperlink" Target="https://www.google.com/url?sa=E&amp;q=https%3A%2F%2Fonstove-documentation.readthedocs.io%2F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3F727AA7180443A862CD9A25741398" ma:contentTypeVersion="19" ma:contentTypeDescription="Create a new document." ma:contentTypeScope="" ma:versionID="ee348e32174b98c7a6097a6eb037b85e">
  <xsd:schema xmlns:xsd="http://www.w3.org/2001/XMLSchema" xmlns:xs="http://www.w3.org/2001/XMLSchema" xmlns:p="http://schemas.microsoft.com/office/2006/metadata/properties" xmlns:ns2="35b8b66e-5759-43c1-a138-f967a8bf5a20" xmlns:ns3="0b696a8a-ab1a-459b-a09e-44df7cbe9330" targetNamespace="http://schemas.microsoft.com/office/2006/metadata/properties" ma:root="true" ma:fieldsID="173e94dbb3f6ff7b5610ac6581004627" ns2:_="" ns3:_="">
    <xsd:import namespace="35b8b66e-5759-43c1-a138-f967a8bf5a20"/>
    <xsd:import namespace="0b696a8a-ab1a-459b-a09e-44df7cbe933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b8b66e-5759-43c1-a138-f967a8bf5a2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581a30b-7206-4dc0-86e4-cd83cec9bd9f}" ma:internalName="TaxCatchAll" ma:showField="CatchAllData" ma:web="35b8b66e-5759-43c1-a138-f967a8bf5a2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696a8a-ab1a-459b-a09e-44df7cbe93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3b1f9f8-f5cc-49a8-8ca6-8016371bfc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b696a8a-ab1a-459b-a09e-44df7cbe9330">
      <Terms xmlns="http://schemas.microsoft.com/office/infopath/2007/PartnerControls"/>
    </lcf76f155ced4ddcb4097134ff3c332f>
    <TaxCatchAll xmlns="35b8b66e-5759-43c1-a138-f967a8bf5a20" xsi:nil="true"/>
  </documentManagement>
</p:properties>
</file>

<file path=customXml/itemProps1.xml><?xml version="1.0" encoding="utf-8"?>
<ds:datastoreItem xmlns:ds="http://schemas.openxmlformats.org/officeDocument/2006/customXml" ds:itemID="{B83CFABF-729D-4CFF-BADC-E556F3896D98}"/>
</file>

<file path=customXml/itemProps2.xml><?xml version="1.0" encoding="utf-8"?>
<ds:datastoreItem xmlns:ds="http://schemas.openxmlformats.org/officeDocument/2006/customXml" ds:itemID="{6A0CADD6-626A-4EEE-89FB-D911B2176902}"/>
</file>

<file path=customXml/itemProps3.xml><?xml version="1.0" encoding="utf-8"?>
<ds:datastoreItem xmlns:ds="http://schemas.openxmlformats.org/officeDocument/2006/customXml" ds:itemID="{3196A1D7-0AEE-4046-B441-3508E043BD6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38</Pages>
  <Words>7093</Words>
  <Characters>43412</Characters>
  <Application>Microsoft Office Word</Application>
  <DocSecurity>0</DocSecurity>
  <Lines>1009</Lines>
  <Paragraphs>587</Paragraphs>
  <ScaleCrop>false</ScaleCrop>
  <Company/>
  <LinksUpToDate>false</LinksUpToDate>
  <CharactersWithSpaces>49918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Xayalak vilaida</dc:creator>
  <cp:keywords/>
  <dc:description/>
  <cp:lastModifiedBy>Xayalak vilaida</cp:lastModifiedBy>
  <cp:revision>254</cp:revision>
  <dcterms:created xsi:type="dcterms:W3CDTF">2026-03-27T01:57:00Z</dcterms:created>
  <dcterms:modified xsi:type="dcterms:W3CDTF">2026-03-27T12:34:00Z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0x010100633F727AA7180443A862CD9A25741398</vt:lpwstr>
  </property>
</Properties>
</file>